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9071" w14:textId="77777777" w:rsidR="0063702D" w:rsidRPr="00AE1B3B" w:rsidRDefault="0063702D" w:rsidP="00AE1B3B">
      <w:pPr>
        <w:spacing w:after="120"/>
        <w:rPr>
          <w:rFonts w:ascii="Arial" w:hAnsi="Arial" w:cs="Arial"/>
          <w:b/>
        </w:rPr>
      </w:pPr>
      <w:r w:rsidRPr="00AE1B3B">
        <w:rPr>
          <w:rFonts w:ascii="Arial" w:hAnsi="Arial" w:cs="Arial"/>
          <w:b/>
        </w:rPr>
        <w:t xml:space="preserve">Security </w:t>
      </w:r>
      <w:r w:rsidR="003C1A86" w:rsidRPr="00AE1B3B">
        <w:rPr>
          <w:rFonts w:ascii="Arial" w:hAnsi="Arial" w:cs="Arial"/>
          <w:b/>
        </w:rPr>
        <w:t>S</w:t>
      </w:r>
      <w:r w:rsidRPr="00AE1B3B">
        <w:rPr>
          <w:rFonts w:ascii="Arial" w:hAnsi="Arial" w:cs="Arial"/>
          <w:b/>
        </w:rPr>
        <w:t>ensitive Research Policy</w:t>
      </w:r>
    </w:p>
    <w:p w14:paraId="30F8EE8E" w14:textId="77777777" w:rsidR="00A9194E" w:rsidRPr="00AE1B3B" w:rsidRDefault="00A9194E" w:rsidP="00AE1B3B">
      <w:pPr>
        <w:spacing w:after="120"/>
        <w:rPr>
          <w:rFonts w:ascii="Arial" w:hAnsi="Arial" w:cs="Arial"/>
          <w:b/>
        </w:rPr>
      </w:pPr>
    </w:p>
    <w:p w14:paraId="58E49D91" w14:textId="49FBFF07" w:rsidR="0063702D" w:rsidRPr="00AE1B3B" w:rsidRDefault="0063702D" w:rsidP="00DE0B84">
      <w:pPr>
        <w:pStyle w:val="ListParagraph"/>
        <w:numPr>
          <w:ilvl w:val="0"/>
          <w:numId w:val="11"/>
        </w:numPr>
        <w:spacing w:after="120" w:line="240" w:lineRule="auto"/>
        <w:ind w:left="284" w:hanging="284"/>
        <w:jc w:val="both"/>
        <w:rPr>
          <w:rFonts w:ascii="Arial" w:hAnsi="Arial" w:cs="Arial"/>
          <w:b/>
        </w:rPr>
      </w:pPr>
      <w:r w:rsidRPr="00AE1B3B">
        <w:rPr>
          <w:rFonts w:ascii="Arial" w:hAnsi="Arial" w:cs="Arial"/>
          <w:b/>
        </w:rPr>
        <w:t>Introduction</w:t>
      </w:r>
    </w:p>
    <w:p w14:paraId="7F6960F7" w14:textId="77777777" w:rsidR="00AE1B3B" w:rsidRPr="00DE0B84" w:rsidRDefault="00AE1B3B" w:rsidP="00DE0B84">
      <w:pPr>
        <w:pStyle w:val="ListParagraph"/>
        <w:spacing w:after="120" w:line="240" w:lineRule="auto"/>
        <w:ind w:left="284"/>
        <w:jc w:val="both"/>
        <w:rPr>
          <w:rFonts w:ascii="Arial" w:hAnsi="Arial" w:cs="Arial"/>
          <w:b/>
        </w:rPr>
      </w:pPr>
    </w:p>
    <w:p w14:paraId="43865CAD" w14:textId="7A380705" w:rsidR="004249AD" w:rsidRDefault="00C50877" w:rsidP="00AE1B3B">
      <w:pPr>
        <w:pStyle w:val="ListParagraph"/>
        <w:numPr>
          <w:ilvl w:val="0"/>
          <w:numId w:val="12"/>
        </w:numPr>
        <w:spacing w:after="120"/>
        <w:ind w:left="426" w:hanging="426"/>
        <w:jc w:val="both"/>
        <w:rPr>
          <w:rFonts w:ascii="Arial" w:hAnsi="Arial" w:cs="Arial"/>
        </w:rPr>
      </w:pPr>
      <w:r>
        <w:rPr>
          <w:rFonts w:ascii="Arial" w:hAnsi="Arial" w:cs="Arial"/>
        </w:rPr>
        <w:t xml:space="preserve">Amity University [IN] London </w:t>
      </w:r>
      <w:r w:rsidR="00417451" w:rsidRPr="00AE1B3B">
        <w:rPr>
          <w:rFonts w:ascii="Arial" w:hAnsi="Arial" w:cs="Arial"/>
        </w:rPr>
        <w:t>seeks</w:t>
      </w:r>
      <w:r w:rsidR="0063702D" w:rsidRPr="00AE1B3B">
        <w:rPr>
          <w:rFonts w:ascii="Arial" w:hAnsi="Arial" w:cs="Arial"/>
        </w:rPr>
        <w:t xml:space="preserve"> to ensure that the freedom to pursue academic research is upheld and balanced with the need to protect both staff and students, and to ensure compliance with relevant legislation</w:t>
      </w:r>
    </w:p>
    <w:p w14:paraId="1527EECF" w14:textId="77777777" w:rsidR="004249AD" w:rsidRDefault="004249AD" w:rsidP="004249AD">
      <w:pPr>
        <w:pStyle w:val="ListParagraph"/>
        <w:spacing w:after="120"/>
        <w:ind w:left="426"/>
        <w:jc w:val="both"/>
        <w:rPr>
          <w:rFonts w:ascii="Arial" w:hAnsi="Arial" w:cs="Arial"/>
        </w:rPr>
      </w:pPr>
    </w:p>
    <w:p w14:paraId="0FF2DA74" w14:textId="77777777" w:rsidR="004249AD" w:rsidRDefault="0063702D" w:rsidP="00AE1B3B">
      <w:pPr>
        <w:pStyle w:val="ListParagraph"/>
        <w:numPr>
          <w:ilvl w:val="0"/>
          <w:numId w:val="12"/>
        </w:numPr>
        <w:spacing w:after="120"/>
        <w:ind w:left="426" w:hanging="426"/>
        <w:jc w:val="both"/>
        <w:rPr>
          <w:rFonts w:ascii="Arial" w:hAnsi="Arial" w:cs="Arial"/>
        </w:rPr>
      </w:pPr>
      <w:r w:rsidRPr="004249AD">
        <w:rPr>
          <w:rFonts w:ascii="Arial" w:hAnsi="Arial" w:cs="Arial"/>
        </w:rPr>
        <w:t xml:space="preserve">This Policy does not replace the requirement for other approvals that projects may require e.g. those where ethical considerations apply and/or where there are specific safety considerations. This Policy also excludes considerations of confidentiality or non-disclosure that may be required under law or as part of </w:t>
      </w:r>
      <w:r w:rsidR="00181462" w:rsidRPr="004249AD">
        <w:rPr>
          <w:rFonts w:ascii="Arial" w:hAnsi="Arial" w:cs="Arial"/>
        </w:rPr>
        <w:t>contractual arrangements</w:t>
      </w:r>
      <w:r w:rsidRPr="004249AD">
        <w:rPr>
          <w:rFonts w:ascii="Arial" w:hAnsi="Arial" w:cs="Arial"/>
        </w:rPr>
        <w:t xml:space="preserve"> with funders. </w:t>
      </w:r>
    </w:p>
    <w:p w14:paraId="72B348BD" w14:textId="77777777" w:rsidR="004249AD" w:rsidRPr="004249AD" w:rsidRDefault="004249AD" w:rsidP="00DE0B84">
      <w:pPr>
        <w:pStyle w:val="ListParagraph"/>
        <w:spacing w:after="120"/>
        <w:ind w:left="426"/>
        <w:jc w:val="both"/>
        <w:rPr>
          <w:rFonts w:ascii="Arial" w:hAnsi="Arial" w:cs="Arial"/>
        </w:rPr>
      </w:pPr>
    </w:p>
    <w:p w14:paraId="223A095C" w14:textId="1411F50E" w:rsidR="0063702D" w:rsidRPr="004249AD" w:rsidRDefault="0063702D" w:rsidP="00AE1B3B">
      <w:pPr>
        <w:pStyle w:val="ListParagraph"/>
        <w:numPr>
          <w:ilvl w:val="0"/>
          <w:numId w:val="12"/>
        </w:numPr>
        <w:spacing w:after="120"/>
        <w:ind w:left="426" w:hanging="426"/>
        <w:jc w:val="both"/>
        <w:rPr>
          <w:rFonts w:ascii="Arial" w:hAnsi="Arial" w:cs="Arial"/>
        </w:rPr>
      </w:pPr>
      <w:r w:rsidRPr="004249AD">
        <w:rPr>
          <w:rFonts w:ascii="Arial" w:hAnsi="Arial" w:cs="Arial"/>
        </w:rPr>
        <w:t xml:space="preserve">The Prevent Duty guidance for Higher Education England and Wales places responsibilities on Universities on the oversight of “security-sensitive research”;  </w:t>
      </w:r>
      <w:r w:rsidRPr="004249AD">
        <w:rPr>
          <w:rFonts w:ascii="Arial" w:hAnsi="Arial" w:cs="Arial"/>
          <w:i/>
        </w:rPr>
        <w:t>To enable the university to identify and address issues where online materials are accessed for non-research purposes, we would expect to see clear policies and procedures for students and staff working on sensitive or extremism-related research”</w:t>
      </w:r>
      <w:r w:rsidR="00181462" w:rsidRPr="004249AD">
        <w:rPr>
          <w:rFonts w:ascii="Arial" w:hAnsi="Arial" w:cs="Arial"/>
          <w:i/>
        </w:rPr>
        <w:t>(</w:t>
      </w:r>
      <w:hyperlink r:id="rId8" w:history="1">
        <w:r w:rsidR="00181462" w:rsidRPr="004249AD">
          <w:rPr>
            <w:rStyle w:val="Hyperlink"/>
            <w:rFonts w:ascii="Arial" w:hAnsi="Arial" w:cs="Arial"/>
          </w:rPr>
          <w:t>https://www.gov.uk/government/publications/prevent-duty-guidance</w:t>
        </w:r>
      </w:hyperlink>
    </w:p>
    <w:p w14:paraId="2785C5F2" w14:textId="77777777" w:rsidR="00A9194E" w:rsidRPr="00AE1B3B" w:rsidRDefault="00A9194E" w:rsidP="00DE0B84">
      <w:pPr>
        <w:pStyle w:val="ListParagraph"/>
        <w:spacing w:after="120" w:line="240" w:lineRule="auto"/>
        <w:ind w:left="284"/>
        <w:jc w:val="both"/>
        <w:rPr>
          <w:rFonts w:ascii="Arial" w:hAnsi="Arial" w:cs="Arial"/>
          <w:b/>
        </w:rPr>
      </w:pPr>
    </w:p>
    <w:p w14:paraId="52079F3E" w14:textId="45AC55EA" w:rsidR="0063702D" w:rsidRPr="00AE1B3B" w:rsidRDefault="0078398F" w:rsidP="004249AD">
      <w:pPr>
        <w:pStyle w:val="ListParagraph"/>
        <w:numPr>
          <w:ilvl w:val="0"/>
          <w:numId w:val="11"/>
        </w:numPr>
        <w:tabs>
          <w:tab w:val="left" w:pos="142"/>
        </w:tabs>
        <w:spacing w:after="120"/>
        <w:ind w:left="284" w:hanging="284"/>
        <w:rPr>
          <w:rFonts w:ascii="Arial" w:hAnsi="Arial" w:cs="Arial"/>
          <w:b/>
        </w:rPr>
      </w:pPr>
      <w:r w:rsidRPr="00AE1B3B">
        <w:rPr>
          <w:rFonts w:ascii="Arial" w:hAnsi="Arial" w:cs="Arial"/>
          <w:b/>
        </w:rPr>
        <w:t>Purpose</w:t>
      </w:r>
    </w:p>
    <w:p w14:paraId="1AB72212" w14:textId="77777777" w:rsidR="004249AD" w:rsidRDefault="004249AD" w:rsidP="00DE0B84">
      <w:pPr>
        <w:pStyle w:val="ListParagraph"/>
        <w:spacing w:after="120" w:line="240" w:lineRule="auto"/>
        <w:ind w:left="284"/>
        <w:jc w:val="both"/>
        <w:rPr>
          <w:rFonts w:ascii="Arial" w:hAnsi="Arial" w:cs="Arial"/>
        </w:rPr>
      </w:pPr>
    </w:p>
    <w:p w14:paraId="361E76B8" w14:textId="77777777" w:rsidR="004249AD" w:rsidRDefault="0078398F" w:rsidP="00AE1B3B">
      <w:pPr>
        <w:pStyle w:val="ListParagraph"/>
        <w:numPr>
          <w:ilvl w:val="0"/>
          <w:numId w:val="13"/>
        </w:numPr>
        <w:spacing w:after="120"/>
        <w:ind w:left="426" w:hanging="426"/>
        <w:jc w:val="both"/>
        <w:rPr>
          <w:rFonts w:ascii="Arial" w:hAnsi="Arial" w:cs="Arial"/>
        </w:rPr>
      </w:pPr>
      <w:r w:rsidRPr="004249AD">
        <w:rPr>
          <w:rFonts w:ascii="Arial" w:hAnsi="Arial" w:cs="Arial"/>
        </w:rPr>
        <w:t xml:space="preserve">The security-sensitive research policy aims to ensure that those working with security-sensitive research material are suitably protected and are not in infringement of the law.  In operating this Policy, the University seeks to ensure that the freedom to pursue academic research is upheld, balanced with the need to protect both staff and students, and to ensure compliance with relevant legislation. </w:t>
      </w:r>
    </w:p>
    <w:p w14:paraId="79CDBC72" w14:textId="77777777" w:rsidR="004249AD" w:rsidRDefault="004249AD" w:rsidP="004249AD">
      <w:pPr>
        <w:pStyle w:val="ListParagraph"/>
        <w:spacing w:after="120"/>
        <w:ind w:left="426"/>
        <w:jc w:val="both"/>
        <w:rPr>
          <w:rFonts w:ascii="Arial" w:hAnsi="Arial" w:cs="Arial"/>
        </w:rPr>
      </w:pPr>
    </w:p>
    <w:p w14:paraId="65F0A00A" w14:textId="49BD2F55" w:rsidR="0078398F" w:rsidRPr="004249AD" w:rsidRDefault="0078398F" w:rsidP="00AE1B3B">
      <w:pPr>
        <w:pStyle w:val="ListParagraph"/>
        <w:numPr>
          <w:ilvl w:val="0"/>
          <w:numId w:val="13"/>
        </w:numPr>
        <w:spacing w:after="120"/>
        <w:ind w:left="426" w:hanging="426"/>
        <w:jc w:val="both"/>
        <w:rPr>
          <w:rFonts w:ascii="Arial" w:hAnsi="Arial" w:cs="Arial"/>
        </w:rPr>
      </w:pPr>
      <w:r w:rsidRPr="004249AD">
        <w:rPr>
          <w:rFonts w:ascii="Arial" w:hAnsi="Arial" w:cs="Arial"/>
        </w:rPr>
        <w:t xml:space="preserve">Specifically, but not exclusively, the policy aims to ensure compliance with the Counter-Terrorism and Security Act 2015 by ensuring that research activities are conducted in such a way that individuals are not drawn into terrorism. Adherence to this </w:t>
      </w:r>
      <w:r w:rsidR="003C1A86" w:rsidRPr="004249AD">
        <w:rPr>
          <w:rFonts w:ascii="Arial" w:hAnsi="Arial" w:cs="Arial"/>
        </w:rPr>
        <w:t>p</w:t>
      </w:r>
      <w:r w:rsidRPr="004249AD">
        <w:rPr>
          <w:rFonts w:ascii="Arial" w:hAnsi="Arial" w:cs="Arial"/>
        </w:rPr>
        <w:t>olicy will allow the University to assist external authorities by demonstrating that the actions of the researcher(s) were part of legitimate research activities and fulfil its ‘Prevent Duty’ in a proportionate and risk-based approach</w:t>
      </w:r>
    </w:p>
    <w:p w14:paraId="70528AF5" w14:textId="77777777" w:rsidR="004249AD" w:rsidRDefault="004249AD" w:rsidP="00DE0B84">
      <w:pPr>
        <w:pStyle w:val="ListParagraph"/>
        <w:tabs>
          <w:tab w:val="left" w:pos="142"/>
        </w:tabs>
        <w:spacing w:after="120"/>
        <w:ind w:left="284"/>
        <w:rPr>
          <w:rFonts w:ascii="Arial" w:hAnsi="Arial" w:cs="Arial"/>
          <w:b/>
        </w:rPr>
      </w:pPr>
    </w:p>
    <w:p w14:paraId="247B7BE2" w14:textId="1C97382B" w:rsidR="0078398F" w:rsidRPr="00AE1B3B" w:rsidRDefault="0078398F" w:rsidP="004249AD">
      <w:pPr>
        <w:pStyle w:val="ListParagraph"/>
        <w:numPr>
          <w:ilvl w:val="0"/>
          <w:numId w:val="11"/>
        </w:numPr>
        <w:tabs>
          <w:tab w:val="left" w:pos="142"/>
        </w:tabs>
        <w:spacing w:after="120"/>
        <w:ind w:left="284" w:hanging="284"/>
        <w:rPr>
          <w:rFonts w:ascii="Arial" w:hAnsi="Arial" w:cs="Arial"/>
          <w:b/>
        </w:rPr>
      </w:pPr>
      <w:r w:rsidRPr="00AE1B3B">
        <w:rPr>
          <w:rFonts w:ascii="Arial" w:hAnsi="Arial" w:cs="Arial"/>
          <w:b/>
        </w:rPr>
        <w:t xml:space="preserve">Scope </w:t>
      </w:r>
    </w:p>
    <w:p w14:paraId="0A323893" w14:textId="77777777" w:rsidR="004249AD" w:rsidRDefault="004249AD" w:rsidP="00DE0B84">
      <w:pPr>
        <w:pStyle w:val="ListParagraph"/>
        <w:tabs>
          <w:tab w:val="left" w:pos="142"/>
        </w:tabs>
        <w:spacing w:after="120"/>
        <w:ind w:left="284"/>
        <w:rPr>
          <w:rFonts w:ascii="Arial" w:hAnsi="Arial" w:cs="Arial"/>
        </w:rPr>
      </w:pPr>
    </w:p>
    <w:p w14:paraId="525A3401" w14:textId="77777777" w:rsidR="004249AD" w:rsidRDefault="00417451" w:rsidP="00AE1B3B">
      <w:pPr>
        <w:pStyle w:val="ListParagraph"/>
        <w:numPr>
          <w:ilvl w:val="0"/>
          <w:numId w:val="14"/>
        </w:numPr>
        <w:spacing w:after="120"/>
        <w:ind w:left="426" w:hanging="426"/>
        <w:jc w:val="both"/>
        <w:rPr>
          <w:rFonts w:ascii="Arial" w:hAnsi="Arial" w:cs="Arial"/>
        </w:rPr>
      </w:pPr>
      <w:r w:rsidRPr="004249AD">
        <w:rPr>
          <w:rFonts w:ascii="Arial" w:hAnsi="Arial" w:cs="Arial"/>
        </w:rPr>
        <w:t>This</w:t>
      </w:r>
      <w:r w:rsidR="0078398F" w:rsidRPr="004249AD">
        <w:rPr>
          <w:rFonts w:ascii="Arial" w:hAnsi="Arial" w:cs="Arial"/>
        </w:rPr>
        <w:t xml:space="preserve"> Policy covers security-sensitive research as defined in the Definitions section (</w:t>
      </w:r>
      <w:r w:rsidRPr="004249AD">
        <w:rPr>
          <w:rFonts w:ascii="Arial" w:hAnsi="Arial" w:cs="Arial"/>
        </w:rPr>
        <w:t>5</w:t>
      </w:r>
      <w:r w:rsidR="0078398F" w:rsidRPr="004249AD">
        <w:rPr>
          <w:rFonts w:ascii="Arial" w:hAnsi="Arial" w:cs="Arial"/>
        </w:rPr>
        <w:t xml:space="preserve">).  This Policy covers research activities and related activities i.e. fundraising, providing consultancy, innovation, commercial and analytical services and the setting up and running of University spin-out </w:t>
      </w:r>
      <w:r w:rsidR="00181462" w:rsidRPr="004249AD">
        <w:rPr>
          <w:rFonts w:ascii="Arial" w:hAnsi="Arial" w:cs="Arial"/>
        </w:rPr>
        <w:t>companies (</w:t>
      </w:r>
      <w:r w:rsidRPr="004249AD">
        <w:rPr>
          <w:rFonts w:ascii="Arial" w:hAnsi="Arial" w:cs="Arial"/>
        </w:rPr>
        <w:t>if any)</w:t>
      </w:r>
      <w:r w:rsidR="0078398F" w:rsidRPr="004249AD">
        <w:rPr>
          <w:rFonts w:ascii="Arial" w:hAnsi="Arial" w:cs="Arial"/>
        </w:rPr>
        <w:t>. It excludes teaching.  This Policy applies to the following groups of people as they are undertaking the activities associated with the activities described above.</w:t>
      </w:r>
    </w:p>
    <w:p w14:paraId="6CDBAFD7" w14:textId="77777777" w:rsidR="004249AD" w:rsidRDefault="004249AD" w:rsidP="004249AD">
      <w:pPr>
        <w:pStyle w:val="ListParagraph"/>
        <w:spacing w:after="120"/>
        <w:ind w:left="426"/>
        <w:jc w:val="both"/>
        <w:rPr>
          <w:rFonts w:ascii="Arial" w:hAnsi="Arial" w:cs="Arial"/>
        </w:rPr>
      </w:pPr>
    </w:p>
    <w:p w14:paraId="0F0A7C22" w14:textId="77777777" w:rsidR="004249AD" w:rsidRDefault="0078398F" w:rsidP="00AE1B3B">
      <w:pPr>
        <w:pStyle w:val="ListParagraph"/>
        <w:numPr>
          <w:ilvl w:val="0"/>
          <w:numId w:val="14"/>
        </w:numPr>
        <w:spacing w:after="120"/>
        <w:ind w:left="426" w:hanging="426"/>
        <w:jc w:val="both"/>
        <w:rPr>
          <w:rFonts w:ascii="Arial" w:hAnsi="Arial" w:cs="Arial"/>
        </w:rPr>
      </w:pPr>
      <w:r w:rsidRPr="004249AD">
        <w:rPr>
          <w:rFonts w:ascii="Arial" w:hAnsi="Arial" w:cs="Arial"/>
        </w:rPr>
        <w:t xml:space="preserve">All University staff including agency staff, </w:t>
      </w:r>
      <w:r w:rsidR="00417451" w:rsidRPr="004249AD">
        <w:rPr>
          <w:rFonts w:ascii="Arial" w:hAnsi="Arial" w:cs="Arial"/>
        </w:rPr>
        <w:t xml:space="preserve">(1) Visiting </w:t>
      </w:r>
      <w:r w:rsidRPr="004249AD">
        <w:rPr>
          <w:rFonts w:ascii="Arial" w:hAnsi="Arial" w:cs="Arial"/>
        </w:rPr>
        <w:t xml:space="preserve">Staff and </w:t>
      </w:r>
      <w:r w:rsidR="00417451" w:rsidRPr="004249AD">
        <w:rPr>
          <w:rFonts w:ascii="Arial" w:hAnsi="Arial" w:cs="Arial"/>
        </w:rPr>
        <w:t>Visiting Professors,</w:t>
      </w:r>
      <w:r w:rsidRPr="004249AD">
        <w:rPr>
          <w:rFonts w:ascii="Arial" w:hAnsi="Arial" w:cs="Arial"/>
        </w:rPr>
        <w:t xml:space="preserve"> </w:t>
      </w:r>
      <w:r w:rsidR="00417451" w:rsidRPr="004249AD">
        <w:rPr>
          <w:rFonts w:ascii="Arial" w:hAnsi="Arial" w:cs="Arial"/>
        </w:rPr>
        <w:t xml:space="preserve">(2) </w:t>
      </w:r>
      <w:r w:rsidRPr="004249AD">
        <w:rPr>
          <w:rFonts w:ascii="Arial" w:hAnsi="Arial" w:cs="Arial"/>
        </w:rPr>
        <w:t>staff visiting from other institutions undertaking or supervising research at or for the University; and</w:t>
      </w:r>
      <w:r w:rsidR="00417451" w:rsidRPr="004249AD">
        <w:rPr>
          <w:rFonts w:ascii="Arial" w:hAnsi="Arial" w:cs="Arial"/>
        </w:rPr>
        <w:t xml:space="preserve"> (3) </w:t>
      </w:r>
      <w:r w:rsidRPr="004249AD">
        <w:rPr>
          <w:rFonts w:ascii="Arial" w:hAnsi="Arial" w:cs="Arial"/>
        </w:rPr>
        <w:t>Undergraduate and postgraduate students (both taught and research</w:t>
      </w:r>
      <w:r w:rsidR="00417451" w:rsidRPr="004249AD">
        <w:rPr>
          <w:rFonts w:ascii="Arial" w:hAnsi="Arial" w:cs="Arial"/>
        </w:rPr>
        <w:t>),</w:t>
      </w:r>
      <w:r w:rsidRPr="004249AD">
        <w:rPr>
          <w:rFonts w:ascii="Arial" w:hAnsi="Arial" w:cs="Arial"/>
        </w:rPr>
        <w:t xml:space="preserve"> Undergraduate and </w:t>
      </w:r>
      <w:r w:rsidR="00417451" w:rsidRPr="004249AD">
        <w:rPr>
          <w:rFonts w:ascii="Arial" w:hAnsi="Arial" w:cs="Arial"/>
        </w:rPr>
        <w:t>master’s</w:t>
      </w:r>
      <w:r w:rsidRPr="004249AD">
        <w:rPr>
          <w:rFonts w:ascii="Arial" w:hAnsi="Arial" w:cs="Arial"/>
        </w:rPr>
        <w:t xml:space="preserve"> </w:t>
      </w:r>
      <w:r w:rsidRPr="004249AD">
        <w:rPr>
          <w:rFonts w:ascii="Arial" w:hAnsi="Arial" w:cs="Arial"/>
        </w:rPr>
        <w:lastRenderedPageBreak/>
        <w:t xml:space="preserve">level research would not normally involve accessing   materials described above but where this is required by the department, the policy will apply. The Policy covers activities undertaken, by the above, in the UK or in any overseas location. </w:t>
      </w:r>
    </w:p>
    <w:p w14:paraId="2048CAB8" w14:textId="77777777" w:rsidR="004249AD" w:rsidRPr="004249AD" w:rsidRDefault="004249AD" w:rsidP="004249AD">
      <w:pPr>
        <w:pStyle w:val="ListParagraph"/>
        <w:rPr>
          <w:rFonts w:ascii="Arial" w:hAnsi="Arial" w:cs="Arial"/>
        </w:rPr>
      </w:pPr>
    </w:p>
    <w:p w14:paraId="7ADC1709" w14:textId="290E738F" w:rsidR="004249AD" w:rsidRDefault="0078398F" w:rsidP="00AE1B3B">
      <w:pPr>
        <w:pStyle w:val="ListParagraph"/>
        <w:numPr>
          <w:ilvl w:val="0"/>
          <w:numId w:val="14"/>
        </w:numPr>
        <w:spacing w:after="120"/>
        <w:ind w:left="426" w:hanging="426"/>
        <w:jc w:val="both"/>
        <w:rPr>
          <w:rFonts w:ascii="Arial" w:hAnsi="Arial" w:cs="Arial"/>
        </w:rPr>
      </w:pPr>
      <w:r w:rsidRPr="004249AD">
        <w:rPr>
          <w:rFonts w:ascii="Arial" w:hAnsi="Arial" w:cs="Arial"/>
        </w:rPr>
        <w:t xml:space="preserve">The Policy also covers research that may be led by another Institution or where a </w:t>
      </w:r>
      <w:r w:rsidR="003C1A86" w:rsidRPr="004249AD">
        <w:rPr>
          <w:rFonts w:ascii="Arial" w:hAnsi="Arial" w:cs="Arial"/>
        </w:rPr>
        <w:t xml:space="preserve"> Amity </w:t>
      </w:r>
      <w:r w:rsidRPr="004249AD">
        <w:rPr>
          <w:rFonts w:ascii="Arial" w:hAnsi="Arial" w:cs="Arial"/>
        </w:rPr>
        <w:t>University</w:t>
      </w:r>
      <w:r w:rsidR="00C50877">
        <w:rPr>
          <w:rFonts w:ascii="Arial" w:hAnsi="Arial" w:cs="Arial"/>
        </w:rPr>
        <w:t xml:space="preserve"> </w:t>
      </w:r>
      <w:r w:rsidR="003C1A86" w:rsidRPr="004249AD">
        <w:rPr>
          <w:rFonts w:ascii="Arial" w:hAnsi="Arial" w:cs="Arial"/>
        </w:rPr>
        <w:t>[IN]</w:t>
      </w:r>
      <w:r w:rsidR="00C50877">
        <w:rPr>
          <w:rFonts w:ascii="Arial" w:hAnsi="Arial" w:cs="Arial"/>
        </w:rPr>
        <w:t xml:space="preserve"> </w:t>
      </w:r>
      <w:r w:rsidR="003C1A86" w:rsidRPr="004249AD">
        <w:rPr>
          <w:rFonts w:ascii="Arial" w:hAnsi="Arial" w:cs="Arial"/>
        </w:rPr>
        <w:t xml:space="preserve">London </w:t>
      </w:r>
      <w:r w:rsidRPr="004249AD">
        <w:rPr>
          <w:rFonts w:ascii="Arial" w:hAnsi="Arial" w:cs="Arial"/>
        </w:rPr>
        <w:t xml:space="preserve"> researcher is contributing to research. It should be noted that researchers based overseas or researchers travelling to overseas locations will need to abide by local laws and regulations, for example in regard to collecting and holding sensitive data.  </w:t>
      </w:r>
    </w:p>
    <w:p w14:paraId="686CA6FC" w14:textId="77777777" w:rsidR="004249AD" w:rsidRPr="004249AD" w:rsidRDefault="004249AD" w:rsidP="004249AD">
      <w:pPr>
        <w:pStyle w:val="ListParagraph"/>
        <w:rPr>
          <w:rFonts w:ascii="Arial" w:hAnsi="Arial" w:cs="Arial"/>
        </w:rPr>
      </w:pPr>
    </w:p>
    <w:p w14:paraId="6D4DB3BA" w14:textId="2B5BC688" w:rsidR="0078398F" w:rsidRPr="004249AD" w:rsidRDefault="00417451" w:rsidP="00AE1B3B">
      <w:pPr>
        <w:pStyle w:val="ListParagraph"/>
        <w:numPr>
          <w:ilvl w:val="0"/>
          <w:numId w:val="14"/>
        </w:numPr>
        <w:spacing w:after="120"/>
        <w:ind w:left="426" w:hanging="426"/>
        <w:jc w:val="both"/>
        <w:rPr>
          <w:rFonts w:ascii="Arial" w:hAnsi="Arial" w:cs="Arial"/>
        </w:rPr>
      </w:pPr>
      <w:r w:rsidRPr="004249AD">
        <w:rPr>
          <w:rFonts w:ascii="Arial" w:hAnsi="Arial" w:cs="Arial"/>
        </w:rPr>
        <w:t>Note that c</w:t>
      </w:r>
      <w:r w:rsidR="0078398F" w:rsidRPr="004249AD">
        <w:rPr>
          <w:rFonts w:ascii="Arial" w:hAnsi="Arial" w:cs="Arial"/>
        </w:rPr>
        <w:t>ompliance with the policy does not guarantee protection from investigation or prosecution by external authorities. This process may not protect individuals from action taken by other countries’ security or legal agencies.</w:t>
      </w:r>
    </w:p>
    <w:p w14:paraId="58F4CA60" w14:textId="77777777" w:rsidR="003C1A86" w:rsidRPr="00AE1B3B" w:rsidRDefault="003C1A86" w:rsidP="00DE0B84">
      <w:pPr>
        <w:pStyle w:val="ListParagraph"/>
        <w:tabs>
          <w:tab w:val="left" w:pos="142"/>
        </w:tabs>
        <w:spacing w:after="120"/>
        <w:ind w:left="284"/>
        <w:rPr>
          <w:rFonts w:ascii="Arial" w:hAnsi="Arial" w:cs="Arial"/>
          <w:b/>
        </w:rPr>
      </w:pPr>
    </w:p>
    <w:p w14:paraId="42049C9E" w14:textId="617D75D6" w:rsidR="0078398F" w:rsidRPr="00AE1B3B" w:rsidRDefault="0078398F" w:rsidP="004249AD">
      <w:pPr>
        <w:pStyle w:val="ListParagraph"/>
        <w:numPr>
          <w:ilvl w:val="0"/>
          <w:numId w:val="11"/>
        </w:numPr>
        <w:tabs>
          <w:tab w:val="left" w:pos="142"/>
        </w:tabs>
        <w:spacing w:after="120"/>
        <w:ind w:left="284" w:hanging="284"/>
        <w:rPr>
          <w:rFonts w:ascii="Arial" w:hAnsi="Arial" w:cs="Arial"/>
        </w:rPr>
      </w:pPr>
      <w:r w:rsidRPr="00AE1B3B">
        <w:rPr>
          <w:rFonts w:ascii="Arial" w:hAnsi="Arial" w:cs="Arial"/>
          <w:b/>
        </w:rPr>
        <w:t>Equality Analysis</w:t>
      </w:r>
      <w:r w:rsidRPr="00AE1B3B">
        <w:rPr>
          <w:rFonts w:ascii="Arial" w:hAnsi="Arial" w:cs="Arial"/>
        </w:rPr>
        <w:t xml:space="preserve">  </w:t>
      </w:r>
    </w:p>
    <w:p w14:paraId="1674D659" w14:textId="77777777" w:rsidR="004249AD" w:rsidRDefault="004249AD" w:rsidP="00DE0B84">
      <w:pPr>
        <w:pStyle w:val="ListParagraph"/>
        <w:tabs>
          <w:tab w:val="left" w:pos="142"/>
        </w:tabs>
        <w:spacing w:after="120"/>
        <w:ind w:left="284"/>
        <w:rPr>
          <w:rFonts w:ascii="Arial" w:hAnsi="Arial" w:cs="Arial"/>
        </w:rPr>
      </w:pPr>
    </w:p>
    <w:p w14:paraId="45F927C6" w14:textId="1B89F47B" w:rsidR="0078398F" w:rsidRPr="004249AD" w:rsidRDefault="0078398F" w:rsidP="004249AD">
      <w:pPr>
        <w:pStyle w:val="ListParagraph"/>
        <w:numPr>
          <w:ilvl w:val="0"/>
          <w:numId w:val="15"/>
        </w:numPr>
        <w:spacing w:after="120"/>
        <w:ind w:left="426" w:hanging="426"/>
        <w:jc w:val="both"/>
        <w:rPr>
          <w:rFonts w:ascii="Arial" w:hAnsi="Arial" w:cs="Arial"/>
        </w:rPr>
      </w:pPr>
      <w:r w:rsidRPr="004249AD">
        <w:rPr>
          <w:rFonts w:ascii="Arial" w:hAnsi="Arial" w:cs="Arial"/>
        </w:rPr>
        <w:t xml:space="preserve">This policy has been reviewed for equality impact and it is not anticipated that this policy will have any negative effect on any protected groups under the Equality Act 2010.  </w:t>
      </w:r>
    </w:p>
    <w:p w14:paraId="0277B09F" w14:textId="77777777" w:rsidR="00181462" w:rsidRPr="00AE1B3B" w:rsidRDefault="00181462" w:rsidP="00DE0B84">
      <w:pPr>
        <w:pStyle w:val="ListParagraph"/>
        <w:tabs>
          <w:tab w:val="left" w:pos="142"/>
        </w:tabs>
        <w:spacing w:after="120"/>
        <w:ind w:left="284"/>
        <w:rPr>
          <w:rFonts w:ascii="Arial" w:hAnsi="Arial" w:cs="Arial"/>
          <w:b/>
        </w:rPr>
      </w:pPr>
    </w:p>
    <w:p w14:paraId="44BF877F" w14:textId="66C30D51" w:rsidR="0078398F" w:rsidRPr="00AE1B3B" w:rsidRDefault="0078398F" w:rsidP="004249AD">
      <w:pPr>
        <w:pStyle w:val="ListParagraph"/>
        <w:numPr>
          <w:ilvl w:val="0"/>
          <w:numId w:val="11"/>
        </w:numPr>
        <w:tabs>
          <w:tab w:val="left" w:pos="142"/>
        </w:tabs>
        <w:spacing w:after="120"/>
        <w:ind w:left="284" w:hanging="284"/>
        <w:rPr>
          <w:rFonts w:ascii="Arial" w:hAnsi="Arial" w:cs="Arial"/>
        </w:rPr>
      </w:pPr>
      <w:r w:rsidRPr="00AE1B3B">
        <w:rPr>
          <w:rFonts w:ascii="Arial" w:hAnsi="Arial" w:cs="Arial"/>
          <w:b/>
        </w:rPr>
        <w:t>Definitions</w:t>
      </w:r>
      <w:r w:rsidRPr="00AE1B3B">
        <w:rPr>
          <w:rFonts w:ascii="Arial" w:hAnsi="Arial" w:cs="Arial"/>
        </w:rPr>
        <w:t xml:space="preserve"> </w:t>
      </w:r>
    </w:p>
    <w:p w14:paraId="4921DC61" w14:textId="77777777" w:rsidR="004249AD" w:rsidRDefault="004249AD" w:rsidP="00DE0B84">
      <w:pPr>
        <w:pStyle w:val="ListParagraph"/>
        <w:tabs>
          <w:tab w:val="left" w:pos="142"/>
        </w:tabs>
        <w:spacing w:after="120"/>
        <w:ind w:left="284"/>
        <w:rPr>
          <w:rFonts w:ascii="Arial" w:hAnsi="Arial" w:cs="Arial"/>
        </w:rPr>
      </w:pPr>
    </w:p>
    <w:p w14:paraId="02BDF4C6" w14:textId="331CB38A" w:rsidR="008E545A" w:rsidRDefault="0078398F" w:rsidP="004249AD">
      <w:pPr>
        <w:pStyle w:val="ListParagraph"/>
        <w:numPr>
          <w:ilvl w:val="0"/>
          <w:numId w:val="16"/>
        </w:numPr>
        <w:spacing w:after="120"/>
        <w:ind w:left="426" w:hanging="426"/>
        <w:jc w:val="both"/>
        <w:rPr>
          <w:rFonts w:ascii="Arial" w:hAnsi="Arial" w:cs="Arial"/>
        </w:rPr>
      </w:pPr>
      <w:r w:rsidRPr="004249AD">
        <w:rPr>
          <w:rFonts w:ascii="Arial" w:hAnsi="Arial" w:cs="Arial"/>
          <w:b/>
          <w:i/>
        </w:rPr>
        <w:t>Security-</w:t>
      </w:r>
      <w:r w:rsidR="00181462" w:rsidRPr="004249AD">
        <w:rPr>
          <w:rFonts w:ascii="Arial" w:hAnsi="Arial" w:cs="Arial"/>
          <w:b/>
          <w:i/>
        </w:rPr>
        <w:t>S</w:t>
      </w:r>
      <w:r w:rsidRPr="004249AD">
        <w:rPr>
          <w:rFonts w:ascii="Arial" w:hAnsi="Arial" w:cs="Arial"/>
          <w:b/>
          <w:i/>
        </w:rPr>
        <w:t>ensitive Research</w:t>
      </w:r>
      <w:r w:rsidRPr="004249AD">
        <w:rPr>
          <w:rFonts w:ascii="Arial" w:hAnsi="Arial" w:cs="Arial"/>
        </w:rPr>
        <w:t xml:space="preserve"> for the purpose of this policy relates to research involving one or more of the </w:t>
      </w:r>
      <w:r w:rsidR="00417451" w:rsidRPr="004249AD">
        <w:rPr>
          <w:rFonts w:ascii="Arial" w:hAnsi="Arial" w:cs="Arial"/>
        </w:rPr>
        <w:t>categorizes</w:t>
      </w:r>
      <w:r w:rsidRPr="004249AD">
        <w:rPr>
          <w:rFonts w:ascii="Arial" w:hAnsi="Arial" w:cs="Arial"/>
        </w:rPr>
        <w:t xml:space="preserve"> below; </w:t>
      </w:r>
    </w:p>
    <w:p w14:paraId="6F208920" w14:textId="77777777" w:rsidR="004249AD" w:rsidRPr="004249AD" w:rsidRDefault="004249AD" w:rsidP="004249AD">
      <w:pPr>
        <w:pStyle w:val="ListParagraph"/>
        <w:spacing w:after="120"/>
        <w:ind w:left="426"/>
        <w:jc w:val="both"/>
        <w:rPr>
          <w:rFonts w:ascii="Arial" w:hAnsi="Arial" w:cs="Arial"/>
        </w:rPr>
      </w:pPr>
    </w:p>
    <w:p w14:paraId="12532E23" w14:textId="67E26498" w:rsidR="004249AD" w:rsidRPr="00C50877" w:rsidRDefault="0078398F" w:rsidP="00C50877">
      <w:pPr>
        <w:pStyle w:val="ListParagraph"/>
        <w:numPr>
          <w:ilvl w:val="0"/>
          <w:numId w:val="17"/>
        </w:numPr>
        <w:spacing w:after="120"/>
        <w:ind w:left="567" w:hanging="567"/>
        <w:jc w:val="both"/>
        <w:rPr>
          <w:rFonts w:ascii="Arial" w:hAnsi="Arial" w:cs="Arial"/>
        </w:rPr>
      </w:pPr>
      <w:r w:rsidRPr="004249AD">
        <w:rPr>
          <w:rFonts w:ascii="Arial" w:hAnsi="Arial" w:cs="Arial"/>
        </w:rPr>
        <w:t xml:space="preserve">Research that involves the acquisition of security clearances, for example research or materials that are covered by the Official Secrets Act 1989 and the Terrorism Act 2006 </w:t>
      </w:r>
      <w:r w:rsidRPr="00C50877">
        <w:rPr>
          <w:rFonts w:ascii="Arial" w:hAnsi="Arial" w:cs="Arial"/>
        </w:rPr>
        <w:t>(http://www.legislation.gov.uk/ukpga/1989/6/contents and</w:t>
      </w:r>
      <w:r w:rsidR="00C50877" w:rsidRPr="00C50877">
        <w:rPr>
          <w:rFonts w:ascii="Arial" w:hAnsi="Arial" w:cs="Arial"/>
        </w:rPr>
        <w:t xml:space="preserve"> </w:t>
      </w:r>
      <w:r w:rsidRPr="00C50877">
        <w:rPr>
          <w:rFonts w:ascii="Arial" w:hAnsi="Arial" w:cs="Arial"/>
        </w:rPr>
        <w:t xml:space="preserve">http://www.legislation.gov.uk/ukpga/2006/11/contents) </w:t>
      </w:r>
    </w:p>
    <w:p w14:paraId="3AC9DA74" w14:textId="77777777" w:rsidR="004249AD" w:rsidRDefault="004249AD" w:rsidP="00C50877">
      <w:pPr>
        <w:pStyle w:val="ListParagraph"/>
        <w:spacing w:after="120"/>
        <w:ind w:left="567" w:hanging="567"/>
        <w:jc w:val="both"/>
        <w:rPr>
          <w:rFonts w:ascii="Arial" w:hAnsi="Arial" w:cs="Arial"/>
        </w:rPr>
      </w:pPr>
    </w:p>
    <w:p w14:paraId="20803535" w14:textId="77777777" w:rsidR="004249AD" w:rsidRDefault="0078398F" w:rsidP="00C50877">
      <w:pPr>
        <w:pStyle w:val="ListParagraph"/>
        <w:numPr>
          <w:ilvl w:val="0"/>
          <w:numId w:val="17"/>
        </w:numPr>
        <w:spacing w:after="120"/>
        <w:ind w:left="567" w:hanging="567"/>
        <w:jc w:val="both"/>
        <w:rPr>
          <w:rFonts w:ascii="Arial" w:hAnsi="Arial" w:cs="Arial"/>
        </w:rPr>
      </w:pPr>
      <w:r w:rsidRPr="004249AD">
        <w:rPr>
          <w:rFonts w:ascii="Arial" w:hAnsi="Arial" w:cs="Arial"/>
        </w:rPr>
        <w:t xml:space="preserve">Research into extremism or </w:t>
      </w:r>
      <w:r w:rsidR="00417451" w:rsidRPr="004249AD">
        <w:rPr>
          <w:rFonts w:ascii="Arial" w:hAnsi="Arial" w:cs="Arial"/>
        </w:rPr>
        <w:t>radicalization</w:t>
      </w:r>
      <w:r w:rsidRPr="004249AD">
        <w:rPr>
          <w:rFonts w:ascii="Arial" w:hAnsi="Arial" w:cs="Arial"/>
        </w:rPr>
        <w:t xml:space="preserve"> and/or which involves materials that could be considered ‘extremist’ or which could be used for the purpose of </w:t>
      </w:r>
      <w:r w:rsidR="00417451" w:rsidRPr="004249AD">
        <w:rPr>
          <w:rFonts w:ascii="Arial" w:hAnsi="Arial" w:cs="Arial"/>
        </w:rPr>
        <w:t>radicalization</w:t>
      </w:r>
      <w:r w:rsidRPr="004249AD">
        <w:rPr>
          <w:rFonts w:ascii="Arial" w:hAnsi="Arial" w:cs="Arial"/>
        </w:rPr>
        <w:t xml:space="preserve"> </w:t>
      </w:r>
    </w:p>
    <w:p w14:paraId="7185F7A3" w14:textId="77777777" w:rsidR="004249AD" w:rsidRPr="004249AD" w:rsidRDefault="004249AD" w:rsidP="00C50877">
      <w:pPr>
        <w:pStyle w:val="ListParagraph"/>
        <w:ind w:left="567" w:hanging="567"/>
        <w:jc w:val="both"/>
        <w:rPr>
          <w:rFonts w:ascii="Arial" w:hAnsi="Arial" w:cs="Arial"/>
        </w:rPr>
      </w:pPr>
    </w:p>
    <w:p w14:paraId="117426AD" w14:textId="7BBD4F31" w:rsidR="00DE0B84" w:rsidRDefault="0078398F" w:rsidP="00C50877">
      <w:pPr>
        <w:pStyle w:val="ListParagraph"/>
        <w:numPr>
          <w:ilvl w:val="0"/>
          <w:numId w:val="17"/>
        </w:numPr>
        <w:spacing w:after="120"/>
        <w:ind w:left="567" w:hanging="567"/>
        <w:jc w:val="both"/>
        <w:rPr>
          <w:rFonts w:ascii="Arial" w:hAnsi="Arial" w:cs="Arial"/>
        </w:rPr>
      </w:pPr>
      <w:r w:rsidRPr="004249AD">
        <w:rPr>
          <w:rFonts w:ascii="Arial" w:hAnsi="Arial" w:cs="Arial"/>
        </w:rPr>
        <w:t xml:space="preserve">Research or materials used for research projects commissioned by the military or under an EU security call </w:t>
      </w:r>
    </w:p>
    <w:p w14:paraId="289408C2" w14:textId="77777777" w:rsidR="00DE0B84" w:rsidRPr="00DE0B84" w:rsidRDefault="00DE0B84" w:rsidP="00DE0B84">
      <w:pPr>
        <w:pStyle w:val="ListParagraph"/>
        <w:spacing w:after="120"/>
        <w:ind w:left="709"/>
        <w:rPr>
          <w:rFonts w:ascii="Arial" w:hAnsi="Arial" w:cs="Arial"/>
        </w:rPr>
      </w:pPr>
    </w:p>
    <w:p w14:paraId="7D4981B8" w14:textId="3B8EBCC2" w:rsidR="0078398F" w:rsidRDefault="0078398F" w:rsidP="004249AD">
      <w:pPr>
        <w:pStyle w:val="ListParagraph"/>
        <w:numPr>
          <w:ilvl w:val="0"/>
          <w:numId w:val="16"/>
        </w:numPr>
        <w:spacing w:after="120"/>
        <w:ind w:left="426" w:hanging="426"/>
        <w:jc w:val="both"/>
        <w:rPr>
          <w:rFonts w:ascii="Arial" w:hAnsi="Arial" w:cs="Arial"/>
        </w:rPr>
      </w:pPr>
      <w:r w:rsidRPr="00AE1B3B">
        <w:rPr>
          <w:rFonts w:ascii="Arial" w:hAnsi="Arial" w:cs="Arial"/>
          <w:b/>
          <w:i/>
        </w:rPr>
        <w:t>Extremism</w:t>
      </w:r>
      <w:r w:rsidRPr="00AE1B3B">
        <w:rPr>
          <w:rFonts w:ascii="Arial" w:hAnsi="Arial" w:cs="Arial"/>
        </w:rPr>
        <w:t xml:space="preserve"> is defined in the (Prevent) Statutory Guidance to HEIs under Section 29 of the Counter Terrorism and Security Act 2015 as, 'vocal or active opposition to fundamental British values, including democracy, the rule of law, individual liberty and mutual respect and tolerance of different faiths and beliefs'. It also includes calls for the death of members of UK armed forces, whether in this country or overseas.  </w:t>
      </w:r>
    </w:p>
    <w:p w14:paraId="6DEC3F6E" w14:textId="77777777" w:rsidR="004249AD" w:rsidRPr="00AE1B3B" w:rsidRDefault="004249AD" w:rsidP="004249AD">
      <w:pPr>
        <w:pStyle w:val="ListParagraph"/>
        <w:spacing w:after="120"/>
        <w:ind w:left="426"/>
        <w:jc w:val="both"/>
        <w:rPr>
          <w:rFonts w:ascii="Arial" w:hAnsi="Arial" w:cs="Arial"/>
        </w:rPr>
      </w:pPr>
    </w:p>
    <w:p w14:paraId="08026170" w14:textId="0D6DDBB8" w:rsidR="0078398F" w:rsidRDefault="008E545A" w:rsidP="0041764A">
      <w:pPr>
        <w:pStyle w:val="ListParagraph"/>
        <w:numPr>
          <w:ilvl w:val="0"/>
          <w:numId w:val="18"/>
        </w:numPr>
        <w:spacing w:after="120"/>
        <w:ind w:left="567" w:hanging="567"/>
        <w:jc w:val="both"/>
        <w:rPr>
          <w:rFonts w:ascii="Arial" w:hAnsi="Arial" w:cs="Arial"/>
        </w:rPr>
      </w:pPr>
      <w:r w:rsidRPr="004249AD">
        <w:rPr>
          <w:rFonts w:ascii="Arial" w:hAnsi="Arial" w:cs="Arial"/>
        </w:rPr>
        <w:t>Extremist</w:t>
      </w:r>
      <w:r w:rsidR="0078398F" w:rsidRPr="004249AD">
        <w:rPr>
          <w:rFonts w:ascii="Arial" w:hAnsi="Arial" w:cs="Arial"/>
        </w:rPr>
        <w:t xml:space="preserve"> material is information in whatever form that supports such views.  </w:t>
      </w:r>
    </w:p>
    <w:p w14:paraId="35E6F1CA" w14:textId="77777777" w:rsidR="00511EF3" w:rsidRPr="004249AD" w:rsidRDefault="00511EF3" w:rsidP="00511EF3">
      <w:pPr>
        <w:pStyle w:val="ListParagraph"/>
        <w:spacing w:after="120"/>
        <w:ind w:left="709"/>
        <w:jc w:val="both"/>
        <w:rPr>
          <w:rFonts w:ascii="Arial" w:hAnsi="Arial" w:cs="Arial"/>
        </w:rPr>
      </w:pPr>
    </w:p>
    <w:p w14:paraId="5E60C740" w14:textId="7C2E9B37" w:rsidR="0078398F" w:rsidRDefault="008E545A" w:rsidP="00511EF3">
      <w:pPr>
        <w:pStyle w:val="ListParagraph"/>
        <w:numPr>
          <w:ilvl w:val="0"/>
          <w:numId w:val="16"/>
        </w:numPr>
        <w:spacing w:after="120"/>
        <w:ind w:left="426" w:hanging="426"/>
        <w:jc w:val="both"/>
        <w:rPr>
          <w:rFonts w:ascii="Arial" w:hAnsi="Arial" w:cs="Arial"/>
        </w:rPr>
      </w:pPr>
      <w:r w:rsidRPr="00AE1B3B">
        <w:rPr>
          <w:rFonts w:ascii="Arial" w:hAnsi="Arial" w:cs="Arial"/>
          <w:b/>
          <w:i/>
        </w:rPr>
        <w:t>Radicalization</w:t>
      </w:r>
      <w:r w:rsidR="0078398F" w:rsidRPr="00AE1B3B">
        <w:rPr>
          <w:rFonts w:ascii="Arial" w:hAnsi="Arial" w:cs="Arial"/>
          <w:b/>
        </w:rPr>
        <w:t xml:space="preserve"> </w:t>
      </w:r>
      <w:r w:rsidR="0078398F" w:rsidRPr="00AE1B3B">
        <w:rPr>
          <w:rFonts w:ascii="Arial" w:hAnsi="Arial" w:cs="Arial"/>
        </w:rPr>
        <w:t xml:space="preserve">is defined as the process by which a person comes to support terrorism and extremist ideologies associated with terrorist groups.   </w:t>
      </w:r>
    </w:p>
    <w:p w14:paraId="41C8B99E" w14:textId="63B1BE78" w:rsidR="008E545A" w:rsidRPr="00511EF3" w:rsidRDefault="008E545A" w:rsidP="00A80142">
      <w:pPr>
        <w:pStyle w:val="ListParagraph"/>
        <w:numPr>
          <w:ilvl w:val="0"/>
          <w:numId w:val="19"/>
        </w:numPr>
        <w:spacing w:after="120"/>
        <w:ind w:left="567" w:hanging="567"/>
        <w:jc w:val="both"/>
        <w:rPr>
          <w:rFonts w:ascii="Arial" w:hAnsi="Arial" w:cs="Arial"/>
        </w:rPr>
      </w:pPr>
      <w:r w:rsidRPr="00511EF3">
        <w:rPr>
          <w:rFonts w:ascii="Arial" w:hAnsi="Arial" w:cs="Arial"/>
        </w:rPr>
        <w:lastRenderedPageBreak/>
        <w:t>Radical Material is information in whatever form that can result in radicalization</w:t>
      </w:r>
    </w:p>
    <w:p w14:paraId="452674FE" w14:textId="77777777" w:rsidR="00511EF3" w:rsidRDefault="00511EF3" w:rsidP="00DE0B84">
      <w:pPr>
        <w:pStyle w:val="ListParagraph"/>
        <w:tabs>
          <w:tab w:val="left" w:pos="142"/>
        </w:tabs>
        <w:spacing w:after="120"/>
        <w:ind w:left="284"/>
        <w:rPr>
          <w:rFonts w:ascii="Arial" w:hAnsi="Arial" w:cs="Arial"/>
          <w:b/>
        </w:rPr>
      </w:pPr>
    </w:p>
    <w:p w14:paraId="40628F8A" w14:textId="7B269678" w:rsidR="008E545A" w:rsidRPr="00AE1B3B" w:rsidRDefault="008E545A" w:rsidP="00511EF3">
      <w:pPr>
        <w:pStyle w:val="ListParagraph"/>
        <w:numPr>
          <w:ilvl w:val="0"/>
          <w:numId w:val="11"/>
        </w:numPr>
        <w:tabs>
          <w:tab w:val="left" w:pos="142"/>
        </w:tabs>
        <w:spacing w:after="120"/>
        <w:ind w:left="284" w:hanging="284"/>
        <w:rPr>
          <w:rFonts w:ascii="Arial" w:hAnsi="Arial" w:cs="Arial"/>
          <w:b/>
        </w:rPr>
      </w:pPr>
      <w:r w:rsidRPr="00AE1B3B">
        <w:rPr>
          <w:rFonts w:ascii="Arial" w:hAnsi="Arial" w:cs="Arial"/>
          <w:b/>
        </w:rPr>
        <w:t xml:space="preserve">Legislative context </w:t>
      </w:r>
    </w:p>
    <w:p w14:paraId="7873EB4D" w14:textId="77777777" w:rsidR="00511EF3" w:rsidRDefault="00511EF3" w:rsidP="00DE0B84">
      <w:pPr>
        <w:pStyle w:val="ListParagraph"/>
        <w:tabs>
          <w:tab w:val="left" w:pos="142"/>
        </w:tabs>
        <w:spacing w:after="120"/>
        <w:ind w:left="284"/>
        <w:rPr>
          <w:rFonts w:ascii="Arial" w:hAnsi="Arial" w:cs="Arial"/>
        </w:rPr>
      </w:pPr>
    </w:p>
    <w:p w14:paraId="2029895C" w14:textId="7A9670D7" w:rsidR="008E545A" w:rsidRPr="00AE1B3B" w:rsidRDefault="008E545A" w:rsidP="00AE1B3B">
      <w:pPr>
        <w:spacing w:after="120"/>
        <w:jc w:val="both"/>
        <w:rPr>
          <w:rFonts w:ascii="Arial" w:hAnsi="Arial" w:cs="Arial"/>
        </w:rPr>
      </w:pPr>
      <w:r w:rsidRPr="00AE1B3B">
        <w:rPr>
          <w:rFonts w:ascii="Arial" w:hAnsi="Arial" w:cs="Arial"/>
        </w:rPr>
        <w:t xml:space="preserve">Counter-Terrorism and Security Act 2015; Official Secrets Act 1989; Terrorism Act 2006 Data Protection Act </w:t>
      </w:r>
      <w:r w:rsidR="00CD09D2" w:rsidRPr="00AE1B3B">
        <w:rPr>
          <w:rFonts w:ascii="Arial" w:hAnsi="Arial" w:cs="Arial"/>
        </w:rPr>
        <w:t>1998;</w:t>
      </w:r>
      <w:r w:rsidR="00F932AC" w:rsidRPr="00AE1B3B">
        <w:rPr>
          <w:rFonts w:ascii="Arial" w:hAnsi="Arial" w:cs="Arial"/>
        </w:rPr>
        <w:t xml:space="preserve"> </w:t>
      </w:r>
      <w:r w:rsidRPr="00AE1B3B">
        <w:rPr>
          <w:rFonts w:ascii="Arial" w:hAnsi="Arial" w:cs="Arial"/>
        </w:rPr>
        <w:t xml:space="preserve">Health and Safety at Work Act 1974; Export Control Act </w:t>
      </w:r>
      <w:r w:rsidR="00181462" w:rsidRPr="00AE1B3B">
        <w:rPr>
          <w:rFonts w:ascii="Arial" w:hAnsi="Arial" w:cs="Arial"/>
        </w:rPr>
        <w:t>2002; Equality</w:t>
      </w:r>
      <w:r w:rsidRPr="00AE1B3B">
        <w:rPr>
          <w:rFonts w:ascii="Arial" w:hAnsi="Arial" w:cs="Arial"/>
        </w:rPr>
        <w:t xml:space="preserve"> Act 2010 </w:t>
      </w:r>
    </w:p>
    <w:p w14:paraId="783C8AEB" w14:textId="77777777" w:rsidR="00511EF3" w:rsidRDefault="00511EF3" w:rsidP="00DE0B84">
      <w:pPr>
        <w:pStyle w:val="ListParagraph"/>
        <w:tabs>
          <w:tab w:val="left" w:pos="142"/>
        </w:tabs>
        <w:spacing w:after="120"/>
        <w:ind w:left="284"/>
        <w:rPr>
          <w:rFonts w:ascii="Arial" w:hAnsi="Arial" w:cs="Arial"/>
          <w:b/>
        </w:rPr>
      </w:pPr>
    </w:p>
    <w:p w14:paraId="07C65A64" w14:textId="5C6DB819" w:rsidR="008E545A" w:rsidRPr="00AE1B3B" w:rsidRDefault="008E545A" w:rsidP="00511EF3">
      <w:pPr>
        <w:pStyle w:val="ListParagraph"/>
        <w:numPr>
          <w:ilvl w:val="0"/>
          <w:numId w:val="11"/>
        </w:numPr>
        <w:tabs>
          <w:tab w:val="left" w:pos="142"/>
        </w:tabs>
        <w:spacing w:after="120"/>
        <w:ind w:left="284" w:hanging="284"/>
        <w:rPr>
          <w:rFonts w:ascii="Arial" w:hAnsi="Arial" w:cs="Arial"/>
        </w:rPr>
      </w:pPr>
      <w:r w:rsidRPr="00AE1B3B">
        <w:rPr>
          <w:rFonts w:ascii="Arial" w:hAnsi="Arial" w:cs="Arial"/>
          <w:b/>
        </w:rPr>
        <w:t>Policy Principles</w:t>
      </w:r>
      <w:r w:rsidRPr="00AE1B3B">
        <w:rPr>
          <w:rFonts w:ascii="Arial" w:hAnsi="Arial" w:cs="Arial"/>
        </w:rPr>
        <w:t xml:space="preserve"> </w:t>
      </w:r>
    </w:p>
    <w:p w14:paraId="38539C0D" w14:textId="77777777" w:rsidR="00511EF3" w:rsidRDefault="00511EF3" w:rsidP="00DE0B84">
      <w:pPr>
        <w:pStyle w:val="ListParagraph"/>
        <w:tabs>
          <w:tab w:val="left" w:pos="142"/>
        </w:tabs>
        <w:spacing w:after="120"/>
        <w:ind w:left="284"/>
        <w:rPr>
          <w:rFonts w:ascii="Arial" w:hAnsi="Arial" w:cs="Arial"/>
        </w:rPr>
      </w:pPr>
    </w:p>
    <w:p w14:paraId="57451B4B" w14:textId="6EA49DA9" w:rsidR="00511EF3" w:rsidRDefault="008E545A" w:rsidP="00511EF3">
      <w:pPr>
        <w:pStyle w:val="ListParagraph"/>
        <w:numPr>
          <w:ilvl w:val="0"/>
          <w:numId w:val="20"/>
        </w:numPr>
        <w:spacing w:after="120"/>
        <w:ind w:left="426" w:hanging="426"/>
        <w:jc w:val="both"/>
        <w:rPr>
          <w:rFonts w:ascii="Arial" w:hAnsi="Arial" w:cs="Arial"/>
        </w:rPr>
      </w:pPr>
      <w:r w:rsidRPr="00511EF3">
        <w:rPr>
          <w:rFonts w:ascii="Arial" w:hAnsi="Arial" w:cs="Arial"/>
          <w:i/>
        </w:rPr>
        <w:t xml:space="preserve">Ensuring </w:t>
      </w:r>
      <w:r w:rsidR="003C1A86" w:rsidRPr="00511EF3">
        <w:rPr>
          <w:rFonts w:ascii="Arial" w:hAnsi="Arial" w:cs="Arial"/>
          <w:i/>
        </w:rPr>
        <w:t>r</w:t>
      </w:r>
      <w:r w:rsidRPr="00511EF3">
        <w:rPr>
          <w:rFonts w:ascii="Arial" w:hAnsi="Arial" w:cs="Arial"/>
          <w:i/>
        </w:rPr>
        <w:t xml:space="preserve">esearcher </w:t>
      </w:r>
      <w:r w:rsidR="003C1A86" w:rsidRPr="00511EF3">
        <w:rPr>
          <w:rFonts w:ascii="Arial" w:hAnsi="Arial" w:cs="Arial"/>
          <w:i/>
        </w:rPr>
        <w:t>we</w:t>
      </w:r>
      <w:r w:rsidRPr="00511EF3">
        <w:rPr>
          <w:rFonts w:ascii="Arial" w:hAnsi="Arial" w:cs="Arial"/>
          <w:i/>
        </w:rPr>
        <w:t>ll</w:t>
      </w:r>
      <w:r w:rsidR="003C1A86" w:rsidRPr="00511EF3">
        <w:rPr>
          <w:rFonts w:ascii="Arial" w:hAnsi="Arial" w:cs="Arial"/>
          <w:i/>
        </w:rPr>
        <w:t>b</w:t>
      </w:r>
      <w:r w:rsidRPr="00511EF3">
        <w:rPr>
          <w:rFonts w:ascii="Arial" w:hAnsi="Arial" w:cs="Arial"/>
          <w:i/>
        </w:rPr>
        <w:t>eing</w:t>
      </w:r>
      <w:r w:rsidRPr="00511EF3">
        <w:rPr>
          <w:rFonts w:ascii="Arial" w:hAnsi="Arial" w:cs="Arial"/>
        </w:rPr>
        <w:t xml:space="preserve"> </w:t>
      </w:r>
      <w:r w:rsidR="003C1A86" w:rsidRPr="00511EF3">
        <w:rPr>
          <w:rFonts w:ascii="Arial" w:hAnsi="Arial" w:cs="Arial"/>
        </w:rPr>
        <w:t>a</w:t>
      </w:r>
      <w:r w:rsidRPr="00511EF3">
        <w:rPr>
          <w:rFonts w:ascii="Arial" w:hAnsi="Arial" w:cs="Arial"/>
        </w:rPr>
        <w:t xml:space="preserve">longside the Universities Health and Safety Policy and Ethics Policy, this Policy is designed to ensure that those involved in security-sensitive research can conduct that work safely. </w:t>
      </w:r>
    </w:p>
    <w:p w14:paraId="3C416092" w14:textId="77777777" w:rsidR="00511EF3" w:rsidRPr="00511EF3" w:rsidRDefault="00511EF3" w:rsidP="00511EF3">
      <w:pPr>
        <w:pStyle w:val="ListParagraph"/>
        <w:spacing w:after="120"/>
        <w:ind w:left="426"/>
        <w:jc w:val="both"/>
        <w:rPr>
          <w:rFonts w:ascii="Arial" w:hAnsi="Arial" w:cs="Arial"/>
        </w:rPr>
      </w:pPr>
    </w:p>
    <w:p w14:paraId="6ECD08AA" w14:textId="77777777" w:rsidR="00511EF3" w:rsidRDefault="008E545A" w:rsidP="00AE1B3B">
      <w:pPr>
        <w:pStyle w:val="ListParagraph"/>
        <w:numPr>
          <w:ilvl w:val="0"/>
          <w:numId w:val="20"/>
        </w:numPr>
        <w:spacing w:after="120"/>
        <w:ind w:left="426" w:hanging="426"/>
        <w:jc w:val="both"/>
        <w:rPr>
          <w:rFonts w:ascii="Arial" w:hAnsi="Arial" w:cs="Arial"/>
        </w:rPr>
      </w:pPr>
      <w:r w:rsidRPr="00511EF3">
        <w:rPr>
          <w:rFonts w:ascii="Arial" w:hAnsi="Arial" w:cs="Arial"/>
          <w:i/>
        </w:rPr>
        <w:t xml:space="preserve">Understanding the University’s </w:t>
      </w:r>
      <w:r w:rsidR="003C1A86" w:rsidRPr="00511EF3">
        <w:rPr>
          <w:rFonts w:ascii="Arial" w:hAnsi="Arial" w:cs="Arial"/>
          <w:i/>
        </w:rPr>
        <w:t>i</w:t>
      </w:r>
      <w:r w:rsidRPr="00511EF3">
        <w:rPr>
          <w:rFonts w:ascii="Arial" w:hAnsi="Arial" w:cs="Arial"/>
          <w:i/>
        </w:rPr>
        <w:t xml:space="preserve">nvolvement in </w:t>
      </w:r>
      <w:r w:rsidR="003C1A86" w:rsidRPr="00511EF3">
        <w:rPr>
          <w:rFonts w:ascii="Arial" w:hAnsi="Arial" w:cs="Arial"/>
          <w:i/>
        </w:rPr>
        <w:t>s</w:t>
      </w:r>
      <w:r w:rsidRPr="00511EF3">
        <w:rPr>
          <w:rFonts w:ascii="Arial" w:hAnsi="Arial" w:cs="Arial"/>
          <w:i/>
        </w:rPr>
        <w:t xml:space="preserve">ecurity-sensitive </w:t>
      </w:r>
      <w:r w:rsidR="003C1A86" w:rsidRPr="00511EF3">
        <w:rPr>
          <w:rFonts w:ascii="Arial" w:hAnsi="Arial" w:cs="Arial"/>
          <w:i/>
        </w:rPr>
        <w:t>r</w:t>
      </w:r>
      <w:r w:rsidRPr="00511EF3">
        <w:rPr>
          <w:rFonts w:ascii="Arial" w:hAnsi="Arial" w:cs="Arial"/>
          <w:i/>
        </w:rPr>
        <w:t>esearch</w:t>
      </w:r>
      <w:r w:rsidRPr="00511EF3">
        <w:rPr>
          <w:rFonts w:ascii="Arial" w:hAnsi="Arial" w:cs="Arial"/>
        </w:rPr>
        <w:t xml:space="preserve"> All security-sensitive research must be identified so that it can be subject to Confirmation and Registration before the research begins and to aid authorities with external enquiries. </w:t>
      </w:r>
    </w:p>
    <w:p w14:paraId="4AD24291" w14:textId="77777777" w:rsidR="00511EF3" w:rsidRPr="00511EF3" w:rsidRDefault="00511EF3" w:rsidP="00511EF3">
      <w:pPr>
        <w:pStyle w:val="ListParagraph"/>
        <w:rPr>
          <w:rFonts w:ascii="Arial" w:hAnsi="Arial" w:cs="Arial"/>
          <w:i/>
        </w:rPr>
      </w:pPr>
    </w:p>
    <w:p w14:paraId="2DC9EEC9" w14:textId="77777777" w:rsidR="00511EF3" w:rsidRDefault="008E545A" w:rsidP="00AE1B3B">
      <w:pPr>
        <w:pStyle w:val="ListParagraph"/>
        <w:numPr>
          <w:ilvl w:val="0"/>
          <w:numId w:val="20"/>
        </w:numPr>
        <w:spacing w:after="120"/>
        <w:ind w:left="426" w:hanging="426"/>
        <w:jc w:val="both"/>
        <w:rPr>
          <w:rFonts w:ascii="Arial" w:hAnsi="Arial" w:cs="Arial"/>
        </w:rPr>
      </w:pPr>
      <w:r w:rsidRPr="00511EF3">
        <w:rPr>
          <w:rFonts w:ascii="Arial" w:hAnsi="Arial" w:cs="Arial"/>
          <w:i/>
        </w:rPr>
        <w:t xml:space="preserve">A </w:t>
      </w:r>
      <w:r w:rsidR="003C1A86" w:rsidRPr="00511EF3">
        <w:rPr>
          <w:rFonts w:ascii="Arial" w:hAnsi="Arial" w:cs="Arial"/>
          <w:i/>
        </w:rPr>
        <w:t>risk-based</w:t>
      </w:r>
      <w:r w:rsidRPr="00511EF3">
        <w:rPr>
          <w:rFonts w:ascii="Arial" w:hAnsi="Arial" w:cs="Arial"/>
          <w:i/>
        </w:rPr>
        <w:t xml:space="preserve"> </w:t>
      </w:r>
      <w:r w:rsidR="003C1A86" w:rsidRPr="00511EF3">
        <w:rPr>
          <w:rFonts w:ascii="Arial" w:hAnsi="Arial" w:cs="Arial"/>
          <w:i/>
        </w:rPr>
        <w:t>a</w:t>
      </w:r>
      <w:r w:rsidRPr="00511EF3">
        <w:rPr>
          <w:rFonts w:ascii="Arial" w:hAnsi="Arial" w:cs="Arial"/>
          <w:i/>
        </w:rPr>
        <w:t xml:space="preserve">pproach to </w:t>
      </w:r>
      <w:r w:rsidR="003C1A86" w:rsidRPr="00511EF3">
        <w:rPr>
          <w:rFonts w:ascii="Arial" w:hAnsi="Arial" w:cs="Arial"/>
          <w:i/>
        </w:rPr>
        <w:t>s</w:t>
      </w:r>
      <w:r w:rsidRPr="00511EF3">
        <w:rPr>
          <w:rFonts w:ascii="Arial" w:hAnsi="Arial" w:cs="Arial"/>
          <w:i/>
        </w:rPr>
        <w:t xml:space="preserve">ecurity-sensitive </w:t>
      </w:r>
      <w:r w:rsidR="003C1A86" w:rsidRPr="00511EF3">
        <w:rPr>
          <w:rFonts w:ascii="Arial" w:hAnsi="Arial" w:cs="Arial"/>
          <w:i/>
        </w:rPr>
        <w:t>r</w:t>
      </w:r>
      <w:r w:rsidRPr="00511EF3">
        <w:rPr>
          <w:rFonts w:ascii="Arial" w:hAnsi="Arial" w:cs="Arial"/>
          <w:i/>
        </w:rPr>
        <w:t>esearch</w:t>
      </w:r>
      <w:r w:rsidRPr="00511EF3">
        <w:rPr>
          <w:rFonts w:ascii="Arial" w:hAnsi="Arial" w:cs="Arial"/>
        </w:rPr>
        <w:t xml:space="preserve"> This Policy is not designed to stop research or restrict academic freedom but rather to ensure that any risks are appropriately managed. It is not possible to define fully in advance all the types of security-sensitive research that could be undertaken and hence the University expects that a detailed and specific risk assessment be produced for any and all such work. Research into security-sensitive, radical or extreme material must include a risk assessment that has been reviewed and confirmation granted by the University before the research can commence.   </w:t>
      </w:r>
    </w:p>
    <w:p w14:paraId="36DA56A8" w14:textId="77777777" w:rsidR="00511EF3" w:rsidRPr="00511EF3" w:rsidRDefault="00511EF3" w:rsidP="00511EF3">
      <w:pPr>
        <w:pStyle w:val="ListParagraph"/>
        <w:rPr>
          <w:rFonts w:ascii="Arial" w:hAnsi="Arial" w:cs="Arial"/>
          <w:i/>
        </w:rPr>
      </w:pPr>
    </w:p>
    <w:p w14:paraId="10192CE8" w14:textId="77777777" w:rsidR="00511EF3" w:rsidRDefault="008E545A" w:rsidP="00AE1B3B">
      <w:pPr>
        <w:pStyle w:val="ListParagraph"/>
        <w:numPr>
          <w:ilvl w:val="0"/>
          <w:numId w:val="20"/>
        </w:numPr>
        <w:spacing w:after="120"/>
        <w:ind w:left="426" w:hanging="426"/>
        <w:jc w:val="both"/>
        <w:rPr>
          <w:rFonts w:ascii="Arial" w:hAnsi="Arial" w:cs="Arial"/>
        </w:rPr>
      </w:pPr>
      <w:r w:rsidRPr="00511EF3">
        <w:rPr>
          <w:rFonts w:ascii="Arial" w:hAnsi="Arial" w:cs="Arial"/>
          <w:i/>
        </w:rPr>
        <w:t xml:space="preserve">Safe </w:t>
      </w:r>
      <w:r w:rsidR="003C1A86" w:rsidRPr="00511EF3">
        <w:rPr>
          <w:rFonts w:ascii="Arial" w:hAnsi="Arial" w:cs="Arial"/>
          <w:i/>
        </w:rPr>
        <w:t>s</w:t>
      </w:r>
      <w:r w:rsidRPr="00511EF3">
        <w:rPr>
          <w:rFonts w:ascii="Arial" w:hAnsi="Arial" w:cs="Arial"/>
          <w:i/>
        </w:rPr>
        <w:t xml:space="preserve">torage and </w:t>
      </w:r>
      <w:r w:rsidR="003C1A86" w:rsidRPr="00511EF3">
        <w:rPr>
          <w:rFonts w:ascii="Arial" w:hAnsi="Arial" w:cs="Arial"/>
          <w:i/>
        </w:rPr>
        <w:t>t</w:t>
      </w:r>
      <w:r w:rsidRPr="00511EF3">
        <w:rPr>
          <w:rFonts w:ascii="Arial" w:hAnsi="Arial" w:cs="Arial"/>
          <w:i/>
        </w:rPr>
        <w:t xml:space="preserve">ransmission of security-sensitive </w:t>
      </w:r>
      <w:r w:rsidR="003C1A86" w:rsidRPr="00511EF3">
        <w:rPr>
          <w:rFonts w:ascii="Arial" w:hAnsi="Arial" w:cs="Arial"/>
          <w:i/>
        </w:rPr>
        <w:t>m</w:t>
      </w:r>
      <w:r w:rsidRPr="00511EF3">
        <w:rPr>
          <w:rFonts w:ascii="Arial" w:hAnsi="Arial" w:cs="Arial"/>
          <w:i/>
        </w:rPr>
        <w:t>aterial</w:t>
      </w:r>
      <w:r w:rsidRPr="00511EF3">
        <w:rPr>
          <w:rFonts w:ascii="Arial" w:hAnsi="Arial" w:cs="Arial"/>
        </w:rPr>
        <w:t xml:space="preserve"> All security-sensitive materials must be stored and transmitted in a way that means it is available only for the approved research and to the approved researchers and to any appropriate authorities who are legally entitled to access that material. </w:t>
      </w:r>
    </w:p>
    <w:p w14:paraId="30DC88E3" w14:textId="77777777" w:rsidR="00511EF3" w:rsidRPr="00511EF3" w:rsidRDefault="00511EF3" w:rsidP="00511EF3">
      <w:pPr>
        <w:pStyle w:val="ListParagraph"/>
        <w:rPr>
          <w:rFonts w:ascii="Arial" w:hAnsi="Arial" w:cs="Arial"/>
          <w:i/>
        </w:rPr>
      </w:pPr>
    </w:p>
    <w:p w14:paraId="7A2CA36F" w14:textId="6B755A61" w:rsidR="008E545A" w:rsidRPr="00511EF3" w:rsidRDefault="008E545A" w:rsidP="00AE1B3B">
      <w:pPr>
        <w:pStyle w:val="ListParagraph"/>
        <w:numPr>
          <w:ilvl w:val="0"/>
          <w:numId w:val="20"/>
        </w:numPr>
        <w:spacing w:after="120"/>
        <w:ind w:left="426" w:hanging="426"/>
        <w:jc w:val="both"/>
        <w:rPr>
          <w:rFonts w:ascii="Arial" w:hAnsi="Arial" w:cs="Arial"/>
        </w:rPr>
      </w:pPr>
      <w:r w:rsidRPr="00511EF3">
        <w:rPr>
          <w:rFonts w:ascii="Arial" w:hAnsi="Arial" w:cs="Arial"/>
          <w:i/>
        </w:rPr>
        <w:t xml:space="preserve">Safe </w:t>
      </w:r>
      <w:r w:rsidR="003C1A86" w:rsidRPr="00511EF3">
        <w:rPr>
          <w:rFonts w:ascii="Arial" w:hAnsi="Arial" w:cs="Arial"/>
          <w:i/>
        </w:rPr>
        <w:t>d</w:t>
      </w:r>
      <w:r w:rsidRPr="00511EF3">
        <w:rPr>
          <w:rFonts w:ascii="Arial" w:hAnsi="Arial" w:cs="Arial"/>
          <w:i/>
        </w:rPr>
        <w:t xml:space="preserve">isposal </w:t>
      </w:r>
      <w:r w:rsidR="003C1A86" w:rsidRPr="00511EF3">
        <w:rPr>
          <w:rFonts w:ascii="Arial" w:hAnsi="Arial" w:cs="Arial"/>
          <w:i/>
        </w:rPr>
        <w:t>s</w:t>
      </w:r>
      <w:r w:rsidRPr="00511EF3">
        <w:rPr>
          <w:rFonts w:ascii="Arial" w:hAnsi="Arial" w:cs="Arial"/>
          <w:i/>
        </w:rPr>
        <w:t>ecurity-sensitive material</w:t>
      </w:r>
      <w:r w:rsidRPr="00511EF3">
        <w:rPr>
          <w:rFonts w:ascii="Arial" w:hAnsi="Arial" w:cs="Arial"/>
        </w:rPr>
        <w:t xml:space="preserve"> must be disposed of in an appropriate manner. Security</w:t>
      </w:r>
      <w:r w:rsidR="004A70E4" w:rsidRPr="00511EF3">
        <w:rPr>
          <w:rFonts w:ascii="Arial" w:hAnsi="Arial" w:cs="Arial"/>
        </w:rPr>
        <w:t xml:space="preserve"> </w:t>
      </w:r>
      <w:r w:rsidRPr="00511EF3">
        <w:rPr>
          <w:rFonts w:ascii="Arial" w:hAnsi="Arial" w:cs="Arial"/>
        </w:rPr>
        <w:t xml:space="preserve">sensitive material must only be stored for as long as required to conduct the research and comply with any legal requirement or best practice guidance concerning maintaining original data. </w:t>
      </w:r>
    </w:p>
    <w:p w14:paraId="1D86CF1D" w14:textId="77777777" w:rsidR="00CD09D2" w:rsidRPr="00AE1B3B" w:rsidRDefault="00CD09D2" w:rsidP="00DE0B84">
      <w:pPr>
        <w:pStyle w:val="ListParagraph"/>
        <w:tabs>
          <w:tab w:val="left" w:pos="142"/>
        </w:tabs>
        <w:spacing w:after="120"/>
        <w:ind w:left="284"/>
        <w:rPr>
          <w:rFonts w:ascii="Arial" w:hAnsi="Arial" w:cs="Arial"/>
          <w:b/>
        </w:rPr>
      </w:pPr>
    </w:p>
    <w:p w14:paraId="57C453B1" w14:textId="15F9CBD9" w:rsidR="003C1A86" w:rsidRDefault="004A70E4" w:rsidP="00511EF3">
      <w:pPr>
        <w:pStyle w:val="ListParagraph"/>
        <w:numPr>
          <w:ilvl w:val="0"/>
          <w:numId w:val="11"/>
        </w:numPr>
        <w:tabs>
          <w:tab w:val="left" w:pos="142"/>
        </w:tabs>
        <w:spacing w:after="120"/>
        <w:ind w:left="284" w:hanging="284"/>
        <w:rPr>
          <w:rFonts w:ascii="Arial" w:hAnsi="Arial" w:cs="Arial"/>
        </w:rPr>
      </w:pPr>
      <w:r w:rsidRPr="00AE1B3B">
        <w:rPr>
          <w:rFonts w:ascii="Arial" w:hAnsi="Arial" w:cs="Arial"/>
          <w:b/>
        </w:rPr>
        <w:t>Procedures</w:t>
      </w:r>
      <w:r w:rsidRPr="00AE1B3B">
        <w:rPr>
          <w:rFonts w:ascii="Arial" w:hAnsi="Arial" w:cs="Arial"/>
        </w:rPr>
        <w:t xml:space="preserve"> </w:t>
      </w:r>
    </w:p>
    <w:p w14:paraId="254ACA9F" w14:textId="77777777" w:rsidR="00DE0B84" w:rsidRDefault="00DE0B84" w:rsidP="00DE0B84">
      <w:pPr>
        <w:spacing w:after="0" w:line="200" w:lineRule="exact"/>
        <w:jc w:val="both"/>
        <w:rPr>
          <w:rFonts w:ascii="Arial" w:hAnsi="Arial" w:cs="Arial"/>
        </w:rPr>
      </w:pPr>
    </w:p>
    <w:p w14:paraId="21CB8412" w14:textId="11452937" w:rsidR="004A70E4" w:rsidRDefault="00511EF3" w:rsidP="00AE1B3B">
      <w:pPr>
        <w:spacing w:after="120"/>
        <w:jc w:val="both"/>
        <w:rPr>
          <w:rFonts w:ascii="Arial" w:hAnsi="Arial" w:cs="Arial"/>
        </w:rPr>
      </w:pPr>
      <w:r>
        <w:rPr>
          <w:rFonts w:ascii="Arial" w:hAnsi="Arial" w:cs="Arial"/>
        </w:rPr>
        <w:t>T</w:t>
      </w:r>
      <w:r w:rsidR="004A70E4" w:rsidRPr="00AE1B3B">
        <w:rPr>
          <w:rFonts w:ascii="Arial" w:hAnsi="Arial" w:cs="Arial"/>
        </w:rPr>
        <w:t>he Identification and Confirmation procedures are described in the work flow diagram included as Annex</w:t>
      </w:r>
      <w:r>
        <w:rPr>
          <w:rFonts w:ascii="Arial" w:hAnsi="Arial" w:cs="Arial"/>
        </w:rPr>
        <w:t xml:space="preserve">: </w:t>
      </w:r>
      <w:r w:rsidR="004A70E4" w:rsidRPr="00AE1B3B">
        <w:rPr>
          <w:rFonts w:ascii="Arial" w:hAnsi="Arial" w:cs="Arial"/>
        </w:rPr>
        <w:t xml:space="preserve"> 1.  </w:t>
      </w:r>
    </w:p>
    <w:p w14:paraId="441FE0A4" w14:textId="77777777" w:rsidR="00DE0B84" w:rsidRPr="00AE1B3B" w:rsidRDefault="00DE0B84" w:rsidP="00DE0B84">
      <w:pPr>
        <w:spacing w:after="0"/>
        <w:jc w:val="both"/>
        <w:rPr>
          <w:rFonts w:ascii="Arial" w:hAnsi="Arial" w:cs="Arial"/>
        </w:rPr>
      </w:pPr>
    </w:p>
    <w:p w14:paraId="1796670E" w14:textId="1D97CFDA" w:rsidR="004A70E4" w:rsidRDefault="004A70E4" w:rsidP="00511EF3">
      <w:pPr>
        <w:pStyle w:val="ListParagraph"/>
        <w:numPr>
          <w:ilvl w:val="0"/>
          <w:numId w:val="21"/>
        </w:numPr>
        <w:spacing w:after="120"/>
        <w:ind w:left="426" w:hanging="426"/>
        <w:jc w:val="both"/>
        <w:rPr>
          <w:rFonts w:ascii="Arial" w:hAnsi="Arial" w:cs="Arial"/>
        </w:rPr>
      </w:pPr>
      <w:r w:rsidRPr="00511EF3">
        <w:rPr>
          <w:rFonts w:ascii="Arial" w:hAnsi="Arial" w:cs="Arial"/>
          <w:i/>
        </w:rPr>
        <w:t>Identification</w:t>
      </w:r>
      <w:r w:rsidRPr="00511EF3">
        <w:rPr>
          <w:rFonts w:ascii="Arial" w:hAnsi="Arial" w:cs="Arial"/>
        </w:rPr>
        <w:t xml:space="preserve">: The Lead Researcher (usually Supervisor or Principal Investigator; i.e. University employee) is responsible for assessing whether the research is covered by this Policy. If the Research is not being led by </w:t>
      </w:r>
      <w:r w:rsidR="00C50877">
        <w:rPr>
          <w:rFonts w:ascii="Arial" w:hAnsi="Arial" w:cs="Arial"/>
        </w:rPr>
        <w:t xml:space="preserve">Amity University [IN] London </w:t>
      </w:r>
      <w:r w:rsidRPr="00511EF3">
        <w:rPr>
          <w:rFonts w:ascii="Arial" w:hAnsi="Arial" w:cs="Arial"/>
        </w:rPr>
        <w:t xml:space="preserve">an </w:t>
      </w:r>
      <w:r w:rsidR="003C1A86" w:rsidRPr="00511EF3">
        <w:rPr>
          <w:rFonts w:ascii="Arial" w:hAnsi="Arial" w:cs="Arial"/>
        </w:rPr>
        <w:t>alternative” Amity</w:t>
      </w:r>
      <w:r w:rsidRPr="00511EF3">
        <w:rPr>
          <w:rFonts w:ascii="Arial" w:hAnsi="Arial" w:cs="Arial"/>
        </w:rPr>
        <w:t xml:space="preserve"> Principal Investigator” at </w:t>
      </w:r>
      <w:r w:rsidR="00C50877">
        <w:rPr>
          <w:rFonts w:ascii="Arial" w:hAnsi="Arial" w:cs="Arial"/>
        </w:rPr>
        <w:t xml:space="preserve">Amity University [IN] London </w:t>
      </w:r>
      <w:r w:rsidRPr="00511EF3">
        <w:rPr>
          <w:rFonts w:ascii="Arial" w:hAnsi="Arial" w:cs="Arial"/>
        </w:rPr>
        <w:t xml:space="preserve"> must be identified.</w:t>
      </w:r>
    </w:p>
    <w:p w14:paraId="2F4D9783" w14:textId="77777777" w:rsidR="00511EF3" w:rsidRPr="00511EF3" w:rsidRDefault="00511EF3" w:rsidP="00511EF3">
      <w:pPr>
        <w:pStyle w:val="ListParagraph"/>
        <w:spacing w:after="120"/>
        <w:ind w:left="426"/>
        <w:jc w:val="both"/>
        <w:rPr>
          <w:rFonts w:ascii="Arial" w:hAnsi="Arial" w:cs="Arial"/>
        </w:rPr>
      </w:pPr>
    </w:p>
    <w:p w14:paraId="7FFC469E" w14:textId="35AC688A" w:rsidR="004A70E4" w:rsidRDefault="004A70E4" w:rsidP="00A80142">
      <w:pPr>
        <w:pStyle w:val="ListParagraph"/>
        <w:numPr>
          <w:ilvl w:val="0"/>
          <w:numId w:val="22"/>
        </w:numPr>
        <w:spacing w:after="120"/>
        <w:ind w:left="567" w:hanging="567"/>
        <w:jc w:val="both"/>
        <w:rPr>
          <w:rFonts w:ascii="Arial" w:hAnsi="Arial" w:cs="Arial"/>
        </w:rPr>
      </w:pPr>
      <w:r w:rsidRPr="00511EF3">
        <w:rPr>
          <w:rFonts w:ascii="Arial" w:hAnsi="Arial" w:cs="Arial"/>
        </w:rPr>
        <w:t xml:space="preserve">Researchers are encouraged to discuss potentially security-sensitive research at the earliest point, students with their Supervisor, or members of staff with their Head of </w:t>
      </w:r>
      <w:r w:rsidR="003C1A86" w:rsidRPr="00511EF3">
        <w:rPr>
          <w:rFonts w:ascii="Arial" w:hAnsi="Arial" w:cs="Arial"/>
        </w:rPr>
        <w:t>Unit/.</w:t>
      </w:r>
      <w:r w:rsidRPr="00511EF3">
        <w:rPr>
          <w:rFonts w:ascii="Arial" w:hAnsi="Arial" w:cs="Arial"/>
        </w:rPr>
        <w:t xml:space="preserve"> Any special provisions, facilities or resources such as access to security sensitive web sites that may contravene the acceptable use policies or secure storage of materials, must be identified as early as possible and agreed with the relevant department, including but not limited to IT Services and Estates and Facilities.  Where there are likely to be cost implications to conducting the research, discussion must be had before submission of the grant or contract award</w:t>
      </w:r>
    </w:p>
    <w:p w14:paraId="323337B2" w14:textId="77777777" w:rsidR="00511EF3" w:rsidRPr="00511EF3" w:rsidRDefault="00511EF3" w:rsidP="00511EF3">
      <w:pPr>
        <w:pStyle w:val="ListParagraph"/>
        <w:spacing w:after="120"/>
        <w:ind w:left="709"/>
        <w:jc w:val="both"/>
        <w:rPr>
          <w:rFonts w:ascii="Arial" w:hAnsi="Arial" w:cs="Arial"/>
        </w:rPr>
      </w:pPr>
    </w:p>
    <w:p w14:paraId="0C2E26FE" w14:textId="71EC7F07" w:rsidR="004A70E4" w:rsidRDefault="004A70E4" w:rsidP="00511EF3">
      <w:pPr>
        <w:pStyle w:val="ListParagraph"/>
        <w:numPr>
          <w:ilvl w:val="0"/>
          <w:numId w:val="21"/>
        </w:numPr>
        <w:spacing w:after="120"/>
        <w:ind w:left="426" w:hanging="426"/>
        <w:jc w:val="both"/>
        <w:rPr>
          <w:rFonts w:ascii="Arial" w:hAnsi="Arial" w:cs="Arial"/>
          <w:i/>
        </w:rPr>
      </w:pPr>
      <w:r w:rsidRPr="00AE1B3B">
        <w:rPr>
          <w:rFonts w:ascii="Arial" w:hAnsi="Arial" w:cs="Arial"/>
          <w:i/>
        </w:rPr>
        <w:t>Registration</w:t>
      </w:r>
    </w:p>
    <w:p w14:paraId="18D227CE" w14:textId="77777777" w:rsidR="00511EF3" w:rsidRPr="00AE1B3B" w:rsidRDefault="00511EF3" w:rsidP="00511EF3">
      <w:pPr>
        <w:pStyle w:val="ListParagraph"/>
        <w:spacing w:after="120"/>
        <w:ind w:left="426"/>
        <w:jc w:val="both"/>
        <w:rPr>
          <w:rFonts w:ascii="Arial" w:hAnsi="Arial" w:cs="Arial"/>
          <w:i/>
        </w:rPr>
      </w:pPr>
    </w:p>
    <w:p w14:paraId="55939999" w14:textId="77777777" w:rsidR="00511EF3" w:rsidRDefault="004A70E4" w:rsidP="00A80142">
      <w:pPr>
        <w:pStyle w:val="ListParagraph"/>
        <w:numPr>
          <w:ilvl w:val="0"/>
          <w:numId w:val="23"/>
        </w:numPr>
        <w:spacing w:after="120"/>
        <w:ind w:left="567" w:hanging="567"/>
        <w:jc w:val="both"/>
        <w:rPr>
          <w:rFonts w:ascii="Arial" w:hAnsi="Arial" w:cs="Arial"/>
        </w:rPr>
      </w:pPr>
      <w:r w:rsidRPr="00511EF3">
        <w:rPr>
          <w:rFonts w:ascii="Arial" w:hAnsi="Arial" w:cs="Arial"/>
        </w:rPr>
        <w:t xml:space="preserve">Research that is identified as within the security-sensitive policy remit must be registered and undergo the confirmation process before the research commences.   A security-sensitive research registration form must be completed.  A security-sensitive research risk assessment must also be completed indicating the main risks and how these will be mitigated.  Proper consideration should be given in completing the risk assessment to the University’s policies and procedures that may be relevant, including but not limited to IT, procurement, health and safety, insurance and travel. Only the security-sensitive research registration form and risk assessment must be sent to the </w:t>
      </w:r>
      <w:r w:rsidR="00CD09D2" w:rsidRPr="00511EF3">
        <w:rPr>
          <w:rFonts w:ascii="Arial" w:hAnsi="Arial" w:cs="Arial"/>
        </w:rPr>
        <w:t>Research Unit (RU</w:t>
      </w:r>
      <w:r w:rsidRPr="00511EF3">
        <w:rPr>
          <w:rFonts w:ascii="Arial" w:hAnsi="Arial" w:cs="Arial"/>
        </w:rPr>
        <w:t xml:space="preserve">) at the email address indicated on the forms.  </w:t>
      </w:r>
    </w:p>
    <w:p w14:paraId="183918FE" w14:textId="77777777" w:rsidR="00511EF3" w:rsidRDefault="00511EF3" w:rsidP="00A80142">
      <w:pPr>
        <w:pStyle w:val="ListParagraph"/>
        <w:spacing w:after="120"/>
        <w:ind w:left="567" w:hanging="567"/>
        <w:jc w:val="both"/>
        <w:rPr>
          <w:rFonts w:ascii="Arial" w:hAnsi="Arial" w:cs="Arial"/>
        </w:rPr>
      </w:pPr>
    </w:p>
    <w:p w14:paraId="0420AA0B" w14:textId="03A41935" w:rsidR="004A70E4" w:rsidRDefault="004A70E4" w:rsidP="00A80142">
      <w:pPr>
        <w:pStyle w:val="ListParagraph"/>
        <w:numPr>
          <w:ilvl w:val="0"/>
          <w:numId w:val="23"/>
        </w:numPr>
        <w:spacing w:after="120"/>
        <w:ind w:left="567" w:hanging="567"/>
        <w:jc w:val="both"/>
        <w:rPr>
          <w:rFonts w:ascii="Arial" w:hAnsi="Arial" w:cs="Arial"/>
        </w:rPr>
      </w:pPr>
      <w:r w:rsidRPr="00511EF3">
        <w:rPr>
          <w:rFonts w:ascii="Arial" w:hAnsi="Arial" w:cs="Arial"/>
        </w:rPr>
        <w:t>In the event that the security-sensitive research also involves any of the criteria triggering an ethical review, then the assessment of the security</w:t>
      </w:r>
      <w:r w:rsidR="003C1A86" w:rsidRPr="00511EF3">
        <w:rPr>
          <w:rFonts w:ascii="Arial" w:hAnsi="Arial" w:cs="Arial"/>
        </w:rPr>
        <w:t>- sensitive</w:t>
      </w:r>
      <w:r w:rsidRPr="00511EF3">
        <w:rPr>
          <w:rFonts w:ascii="Arial" w:hAnsi="Arial" w:cs="Arial"/>
        </w:rPr>
        <w:t xml:space="preserve"> research and mitigations will take place as part of the ethics review process. </w:t>
      </w:r>
    </w:p>
    <w:p w14:paraId="4967C09F" w14:textId="77777777" w:rsidR="00DE0B84" w:rsidRPr="00DE0B84" w:rsidRDefault="00DE0B84" w:rsidP="00DE0B84">
      <w:pPr>
        <w:pStyle w:val="ListParagraph"/>
        <w:spacing w:after="120"/>
        <w:ind w:left="709"/>
        <w:jc w:val="both"/>
        <w:rPr>
          <w:rFonts w:ascii="Arial" w:hAnsi="Arial" w:cs="Arial"/>
        </w:rPr>
      </w:pPr>
    </w:p>
    <w:p w14:paraId="74281E51" w14:textId="70CED645" w:rsidR="00CD09D2" w:rsidRDefault="004A70E4" w:rsidP="00511EF3">
      <w:pPr>
        <w:pStyle w:val="ListParagraph"/>
        <w:numPr>
          <w:ilvl w:val="0"/>
          <w:numId w:val="21"/>
        </w:numPr>
        <w:spacing w:after="120"/>
        <w:ind w:left="426" w:hanging="426"/>
        <w:jc w:val="both"/>
        <w:rPr>
          <w:rFonts w:ascii="Arial" w:hAnsi="Arial" w:cs="Arial"/>
          <w:i/>
        </w:rPr>
      </w:pPr>
      <w:r w:rsidRPr="00AE1B3B">
        <w:rPr>
          <w:rFonts w:ascii="Arial" w:hAnsi="Arial" w:cs="Arial"/>
          <w:i/>
        </w:rPr>
        <w:t xml:space="preserve">Confirmation Process </w:t>
      </w:r>
    </w:p>
    <w:p w14:paraId="49FF1558" w14:textId="77777777" w:rsidR="00511EF3" w:rsidRPr="00AE1B3B" w:rsidRDefault="00511EF3" w:rsidP="00511EF3">
      <w:pPr>
        <w:pStyle w:val="ListParagraph"/>
        <w:spacing w:after="120"/>
        <w:ind w:left="426"/>
        <w:jc w:val="both"/>
        <w:rPr>
          <w:rFonts w:ascii="Arial" w:hAnsi="Arial" w:cs="Arial"/>
          <w:i/>
        </w:rPr>
      </w:pPr>
    </w:p>
    <w:p w14:paraId="56533DF7" w14:textId="77777777" w:rsidR="00511EF3" w:rsidRDefault="004A70E4" w:rsidP="00A80142">
      <w:pPr>
        <w:pStyle w:val="ListParagraph"/>
        <w:numPr>
          <w:ilvl w:val="0"/>
          <w:numId w:val="24"/>
        </w:numPr>
        <w:spacing w:after="120"/>
        <w:ind w:left="567" w:hanging="567"/>
        <w:jc w:val="both"/>
        <w:rPr>
          <w:rFonts w:ascii="Arial" w:hAnsi="Arial" w:cs="Arial"/>
        </w:rPr>
      </w:pPr>
      <w:r w:rsidRPr="00511EF3">
        <w:rPr>
          <w:rFonts w:ascii="Arial" w:hAnsi="Arial" w:cs="Arial"/>
        </w:rPr>
        <w:t>The security-sensitive research registration form and risk assessment will be initially reviewed by R</w:t>
      </w:r>
      <w:r w:rsidR="00CD09D2" w:rsidRPr="00511EF3">
        <w:rPr>
          <w:rFonts w:ascii="Arial" w:hAnsi="Arial" w:cs="Arial"/>
        </w:rPr>
        <w:t>U</w:t>
      </w:r>
      <w:r w:rsidRPr="00511EF3">
        <w:rPr>
          <w:rFonts w:ascii="Arial" w:hAnsi="Arial" w:cs="Arial"/>
        </w:rPr>
        <w:t xml:space="preserve"> for completeness and to identify all potentially security</w:t>
      </w:r>
      <w:r w:rsidR="00CD09D2" w:rsidRPr="00511EF3">
        <w:rPr>
          <w:rFonts w:ascii="Arial" w:hAnsi="Arial" w:cs="Arial"/>
        </w:rPr>
        <w:t xml:space="preserve"> </w:t>
      </w:r>
      <w:r w:rsidRPr="00511EF3">
        <w:rPr>
          <w:rFonts w:ascii="Arial" w:hAnsi="Arial" w:cs="Arial"/>
        </w:rPr>
        <w:t xml:space="preserve">sensitive issues that require expert review.   </w:t>
      </w:r>
    </w:p>
    <w:p w14:paraId="257132AC" w14:textId="77777777" w:rsidR="00511EF3" w:rsidRDefault="00511EF3" w:rsidP="00A80142">
      <w:pPr>
        <w:pStyle w:val="ListParagraph"/>
        <w:spacing w:after="120"/>
        <w:ind w:left="567" w:hanging="567"/>
        <w:jc w:val="both"/>
        <w:rPr>
          <w:rFonts w:ascii="Arial" w:hAnsi="Arial" w:cs="Arial"/>
        </w:rPr>
      </w:pPr>
    </w:p>
    <w:p w14:paraId="446DC019" w14:textId="77777777" w:rsidR="00511EF3" w:rsidRDefault="004A70E4" w:rsidP="00A80142">
      <w:pPr>
        <w:pStyle w:val="ListParagraph"/>
        <w:numPr>
          <w:ilvl w:val="0"/>
          <w:numId w:val="24"/>
        </w:numPr>
        <w:spacing w:after="120"/>
        <w:ind w:left="567" w:hanging="567"/>
        <w:jc w:val="both"/>
        <w:rPr>
          <w:rFonts w:ascii="Arial" w:hAnsi="Arial" w:cs="Arial"/>
        </w:rPr>
      </w:pPr>
      <w:r w:rsidRPr="00511EF3">
        <w:rPr>
          <w:rFonts w:ascii="Arial" w:hAnsi="Arial" w:cs="Arial"/>
        </w:rPr>
        <w:t>R</w:t>
      </w:r>
      <w:r w:rsidR="00CD09D2" w:rsidRPr="00511EF3">
        <w:rPr>
          <w:rFonts w:ascii="Arial" w:hAnsi="Arial" w:cs="Arial"/>
        </w:rPr>
        <w:t>U</w:t>
      </w:r>
      <w:r w:rsidRPr="00511EF3">
        <w:rPr>
          <w:rFonts w:ascii="Arial" w:hAnsi="Arial" w:cs="Arial"/>
        </w:rPr>
        <w:t xml:space="preserve"> will co-ordinate expert reviews of the risk assessment liaising with appropriate personnel and policy holders from across the University.  </w:t>
      </w:r>
      <w:r w:rsidR="00CD09D2" w:rsidRPr="00511EF3">
        <w:rPr>
          <w:rFonts w:ascii="Arial" w:hAnsi="Arial" w:cs="Arial"/>
        </w:rPr>
        <w:t>RU</w:t>
      </w:r>
      <w:r w:rsidRPr="00511EF3">
        <w:rPr>
          <w:rFonts w:ascii="Arial" w:hAnsi="Arial" w:cs="Arial"/>
        </w:rPr>
        <w:t xml:space="preserve"> will feedback to the Lead Researcher if the expert reviewers require additional information or changes to procedures or risk mitigation before confirmation to commence can be granted.   On completion of the Confirmation process, </w:t>
      </w:r>
      <w:r w:rsidR="00CD09D2" w:rsidRPr="00511EF3">
        <w:rPr>
          <w:rFonts w:ascii="Arial" w:hAnsi="Arial" w:cs="Arial"/>
        </w:rPr>
        <w:t>RU</w:t>
      </w:r>
      <w:r w:rsidRPr="00511EF3">
        <w:rPr>
          <w:rFonts w:ascii="Arial" w:hAnsi="Arial" w:cs="Arial"/>
        </w:rPr>
        <w:t xml:space="preserve"> will issue a confirmatory email to the Lead Researcher informing them the research can now commence.   </w:t>
      </w:r>
    </w:p>
    <w:p w14:paraId="416F49F0" w14:textId="77777777" w:rsidR="00511EF3" w:rsidRPr="00511EF3" w:rsidRDefault="00511EF3" w:rsidP="00A80142">
      <w:pPr>
        <w:pStyle w:val="ListParagraph"/>
        <w:ind w:left="567" w:hanging="567"/>
        <w:rPr>
          <w:rFonts w:ascii="Arial" w:hAnsi="Arial" w:cs="Arial"/>
        </w:rPr>
      </w:pPr>
    </w:p>
    <w:p w14:paraId="2A4B45F5" w14:textId="66BECAD3" w:rsidR="00511EF3" w:rsidRDefault="004A70E4" w:rsidP="00A80142">
      <w:pPr>
        <w:pStyle w:val="ListParagraph"/>
        <w:numPr>
          <w:ilvl w:val="0"/>
          <w:numId w:val="24"/>
        </w:numPr>
        <w:spacing w:after="120"/>
        <w:ind w:left="567" w:hanging="567"/>
        <w:jc w:val="both"/>
        <w:rPr>
          <w:rFonts w:ascii="Arial" w:hAnsi="Arial" w:cs="Arial"/>
        </w:rPr>
      </w:pPr>
      <w:r w:rsidRPr="00511EF3">
        <w:rPr>
          <w:rFonts w:ascii="Arial" w:hAnsi="Arial" w:cs="Arial"/>
        </w:rPr>
        <w:t xml:space="preserve">In the event that the confirmation process identifies significant reputational risks or infrastructure limitations, the decision to grant confirmation will be referred to </w:t>
      </w:r>
      <w:r w:rsidR="00CD09D2" w:rsidRPr="00511EF3">
        <w:rPr>
          <w:rFonts w:ascii="Arial" w:hAnsi="Arial" w:cs="Arial"/>
        </w:rPr>
        <w:t>the</w:t>
      </w:r>
      <w:r w:rsidRPr="00511EF3">
        <w:rPr>
          <w:rFonts w:ascii="Arial" w:hAnsi="Arial" w:cs="Arial"/>
        </w:rPr>
        <w:t xml:space="preserve"> Head of </w:t>
      </w:r>
      <w:r w:rsidR="00F932AC" w:rsidRPr="00511EF3">
        <w:rPr>
          <w:rFonts w:ascii="Arial" w:hAnsi="Arial" w:cs="Arial"/>
        </w:rPr>
        <w:t>Research will</w:t>
      </w:r>
      <w:r w:rsidRPr="00511EF3">
        <w:rPr>
          <w:rFonts w:ascii="Arial" w:hAnsi="Arial" w:cs="Arial"/>
        </w:rPr>
        <w:t xml:space="preserve"> inform </w:t>
      </w:r>
      <w:r w:rsidR="00CD09D2" w:rsidRPr="00511EF3">
        <w:rPr>
          <w:rFonts w:ascii="Arial" w:hAnsi="Arial" w:cs="Arial"/>
        </w:rPr>
        <w:t>RU</w:t>
      </w:r>
      <w:r w:rsidRPr="00511EF3">
        <w:rPr>
          <w:rFonts w:ascii="Arial" w:hAnsi="Arial" w:cs="Arial"/>
        </w:rPr>
        <w:t xml:space="preserve"> by email and issue their decision in a refusal email to the Lead Researcher explaining on what grounds this decision has been taken.  </w:t>
      </w:r>
    </w:p>
    <w:p w14:paraId="24C782D3" w14:textId="77777777" w:rsidR="00511EF3" w:rsidRPr="00511EF3" w:rsidRDefault="00511EF3" w:rsidP="00511EF3">
      <w:pPr>
        <w:pStyle w:val="ListParagraph"/>
        <w:rPr>
          <w:rFonts w:ascii="Arial" w:hAnsi="Arial" w:cs="Arial"/>
        </w:rPr>
      </w:pPr>
    </w:p>
    <w:p w14:paraId="6876118F" w14:textId="77777777" w:rsidR="00511EF3" w:rsidRDefault="004A70E4" w:rsidP="00A80142">
      <w:pPr>
        <w:pStyle w:val="ListParagraph"/>
        <w:numPr>
          <w:ilvl w:val="0"/>
          <w:numId w:val="24"/>
        </w:numPr>
        <w:spacing w:after="120"/>
        <w:ind w:left="567" w:hanging="567"/>
        <w:jc w:val="both"/>
        <w:rPr>
          <w:rFonts w:ascii="Arial" w:hAnsi="Arial" w:cs="Arial"/>
        </w:rPr>
      </w:pPr>
      <w:r w:rsidRPr="00511EF3">
        <w:rPr>
          <w:rFonts w:ascii="Arial" w:hAnsi="Arial" w:cs="Arial"/>
        </w:rPr>
        <w:lastRenderedPageBreak/>
        <w:t xml:space="preserve">The Lead Researcher may appeal this decision in writing to the </w:t>
      </w:r>
      <w:r w:rsidR="003C1A86" w:rsidRPr="00511EF3">
        <w:rPr>
          <w:rFonts w:ascii="Arial" w:hAnsi="Arial" w:cs="Arial"/>
        </w:rPr>
        <w:t>Principal</w:t>
      </w:r>
      <w:r w:rsidRPr="00511EF3">
        <w:rPr>
          <w:rFonts w:ascii="Arial" w:hAnsi="Arial" w:cs="Arial"/>
        </w:rPr>
        <w:t xml:space="preserve"> within one month of receipt of the refusal email. The basis of the appeal must be on (one or more of) the grounds of </w:t>
      </w:r>
      <w:r w:rsidR="00F932AC" w:rsidRPr="00511EF3">
        <w:rPr>
          <w:rFonts w:ascii="Arial" w:hAnsi="Arial" w:cs="Arial"/>
        </w:rPr>
        <w:t>(1</w:t>
      </w:r>
      <w:r w:rsidRPr="00511EF3">
        <w:rPr>
          <w:rFonts w:ascii="Arial" w:hAnsi="Arial" w:cs="Arial"/>
        </w:rPr>
        <w:t>) procedural irregularity or (</w:t>
      </w:r>
      <w:r w:rsidR="00F932AC" w:rsidRPr="00511EF3">
        <w:rPr>
          <w:rFonts w:ascii="Arial" w:hAnsi="Arial" w:cs="Arial"/>
        </w:rPr>
        <w:t>2)</w:t>
      </w:r>
      <w:r w:rsidRPr="00511EF3">
        <w:rPr>
          <w:rFonts w:ascii="Arial" w:hAnsi="Arial" w:cs="Arial"/>
        </w:rPr>
        <w:t xml:space="preserve"> equality.  </w:t>
      </w:r>
    </w:p>
    <w:p w14:paraId="148C7E62" w14:textId="77777777" w:rsidR="00511EF3" w:rsidRPr="00511EF3" w:rsidRDefault="00511EF3" w:rsidP="00A80142">
      <w:pPr>
        <w:pStyle w:val="ListParagraph"/>
        <w:ind w:left="567" w:hanging="567"/>
        <w:rPr>
          <w:rFonts w:ascii="Arial" w:hAnsi="Arial" w:cs="Arial"/>
        </w:rPr>
      </w:pPr>
    </w:p>
    <w:p w14:paraId="7F162E77" w14:textId="5D2F6C1D" w:rsidR="004A70E4" w:rsidRDefault="004A70E4" w:rsidP="00A80142">
      <w:pPr>
        <w:pStyle w:val="ListParagraph"/>
        <w:numPr>
          <w:ilvl w:val="0"/>
          <w:numId w:val="24"/>
        </w:numPr>
        <w:spacing w:after="120"/>
        <w:ind w:left="567" w:hanging="567"/>
        <w:jc w:val="both"/>
        <w:rPr>
          <w:rFonts w:ascii="Arial" w:hAnsi="Arial" w:cs="Arial"/>
        </w:rPr>
      </w:pPr>
      <w:r w:rsidRPr="00511EF3">
        <w:rPr>
          <w:rFonts w:ascii="Arial" w:hAnsi="Arial" w:cs="Arial"/>
        </w:rPr>
        <w:t xml:space="preserve">Any change in scope, documents, or research design of the security-sensitive research must undergo a subsequent confirmation review.  An updated track changed version of the registration form and risk assessment must be submitted to </w:t>
      </w:r>
      <w:r w:rsidR="00CD09D2" w:rsidRPr="00511EF3">
        <w:rPr>
          <w:rFonts w:ascii="Arial" w:hAnsi="Arial" w:cs="Arial"/>
        </w:rPr>
        <w:t>RU</w:t>
      </w:r>
      <w:r w:rsidRPr="00511EF3">
        <w:rPr>
          <w:rFonts w:ascii="Arial" w:hAnsi="Arial" w:cs="Arial"/>
        </w:rPr>
        <w:t xml:space="preserve"> and where an ethical review was also applicable it will be considered</w:t>
      </w:r>
    </w:p>
    <w:p w14:paraId="7F53738A" w14:textId="77777777" w:rsidR="00511EF3" w:rsidRPr="00DE0B84" w:rsidRDefault="00511EF3" w:rsidP="00DE0B84">
      <w:pPr>
        <w:pStyle w:val="ListParagraph"/>
        <w:spacing w:after="120"/>
        <w:ind w:left="709"/>
        <w:jc w:val="both"/>
        <w:rPr>
          <w:rFonts w:ascii="Arial" w:hAnsi="Arial" w:cs="Arial"/>
        </w:rPr>
      </w:pPr>
    </w:p>
    <w:p w14:paraId="11018CEF" w14:textId="1E77B9F5" w:rsidR="009642D9" w:rsidRDefault="009642D9" w:rsidP="00511EF3">
      <w:pPr>
        <w:pStyle w:val="ListParagraph"/>
        <w:numPr>
          <w:ilvl w:val="0"/>
          <w:numId w:val="21"/>
        </w:numPr>
        <w:spacing w:after="120"/>
        <w:ind w:left="426" w:hanging="426"/>
        <w:jc w:val="both"/>
        <w:rPr>
          <w:rFonts w:ascii="Arial" w:hAnsi="Arial" w:cs="Arial"/>
          <w:i/>
        </w:rPr>
      </w:pPr>
      <w:r w:rsidRPr="00AE1B3B">
        <w:rPr>
          <w:rFonts w:ascii="Arial" w:hAnsi="Arial" w:cs="Arial"/>
          <w:i/>
        </w:rPr>
        <w:t xml:space="preserve">Security-Sensitive Research Register </w:t>
      </w:r>
    </w:p>
    <w:p w14:paraId="7225BEF2" w14:textId="77777777" w:rsidR="00511EF3" w:rsidRPr="00AE1B3B" w:rsidRDefault="00511EF3" w:rsidP="00511EF3">
      <w:pPr>
        <w:pStyle w:val="ListParagraph"/>
        <w:spacing w:after="120"/>
        <w:ind w:left="426"/>
        <w:jc w:val="both"/>
        <w:rPr>
          <w:rFonts w:ascii="Arial" w:hAnsi="Arial" w:cs="Arial"/>
          <w:i/>
        </w:rPr>
      </w:pPr>
    </w:p>
    <w:p w14:paraId="0388707D" w14:textId="49079AF9" w:rsidR="009642D9" w:rsidRDefault="009642D9" w:rsidP="00A80142">
      <w:pPr>
        <w:pStyle w:val="ListParagraph"/>
        <w:numPr>
          <w:ilvl w:val="0"/>
          <w:numId w:val="25"/>
        </w:numPr>
        <w:spacing w:after="120"/>
        <w:ind w:left="567" w:hanging="567"/>
        <w:jc w:val="both"/>
        <w:rPr>
          <w:rFonts w:ascii="Arial" w:hAnsi="Arial" w:cs="Arial"/>
        </w:rPr>
      </w:pPr>
      <w:r w:rsidRPr="00511EF3">
        <w:rPr>
          <w:rFonts w:ascii="Arial" w:hAnsi="Arial" w:cs="Arial"/>
        </w:rPr>
        <w:t xml:space="preserve">Details of all security-sensitive research projects, including whether they have been granted Confirmation or not will be recorded on a University-wide security-sensitive research register to be maintained by the Research </w:t>
      </w:r>
      <w:r w:rsidR="00060274" w:rsidRPr="00511EF3">
        <w:rPr>
          <w:rFonts w:ascii="Arial" w:hAnsi="Arial" w:cs="Arial"/>
        </w:rPr>
        <w:t>Unit</w:t>
      </w:r>
      <w:r w:rsidRPr="00511EF3">
        <w:rPr>
          <w:rFonts w:ascii="Arial" w:hAnsi="Arial" w:cs="Arial"/>
        </w:rPr>
        <w:t xml:space="preserve"> (</w:t>
      </w:r>
      <w:r w:rsidR="00F932AC" w:rsidRPr="00511EF3">
        <w:rPr>
          <w:rFonts w:ascii="Arial" w:hAnsi="Arial" w:cs="Arial"/>
        </w:rPr>
        <w:t>R</w:t>
      </w:r>
      <w:r w:rsidR="00060274" w:rsidRPr="00511EF3">
        <w:rPr>
          <w:rFonts w:ascii="Arial" w:hAnsi="Arial" w:cs="Arial"/>
        </w:rPr>
        <w:t>U)</w:t>
      </w:r>
      <w:r w:rsidR="00F932AC" w:rsidRPr="00511EF3">
        <w:rPr>
          <w:rFonts w:ascii="Arial" w:hAnsi="Arial" w:cs="Arial"/>
        </w:rPr>
        <w:t xml:space="preserve"> Security</w:t>
      </w:r>
      <w:r w:rsidRPr="00511EF3">
        <w:rPr>
          <w:rFonts w:ascii="Arial" w:hAnsi="Arial" w:cs="Arial"/>
        </w:rPr>
        <w:t>-sensitive registration forms and risk assessments will be held on the University secure network.  An updated copy of the University-wide security sensitive research register will be issued to the Head of Security after every complete Confirmation process.</w:t>
      </w:r>
    </w:p>
    <w:p w14:paraId="43D128CF" w14:textId="77777777" w:rsidR="00511EF3" w:rsidRPr="00511EF3" w:rsidRDefault="00511EF3" w:rsidP="00511EF3">
      <w:pPr>
        <w:pStyle w:val="ListParagraph"/>
        <w:spacing w:after="120"/>
        <w:ind w:left="709"/>
        <w:jc w:val="both"/>
        <w:rPr>
          <w:rFonts w:ascii="Arial" w:hAnsi="Arial" w:cs="Arial"/>
        </w:rPr>
      </w:pPr>
    </w:p>
    <w:p w14:paraId="24501FB6" w14:textId="7A174FB2" w:rsidR="009642D9" w:rsidRDefault="009642D9" w:rsidP="00511EF3">
      <w:pPr>
        <w:pStyle w:val="ListParagraph"/>
        <w:numPr>
          <w:ilvl w:val="0"/>
          <w:numId w:val="21"/>
        </w:numPr>
        <w:spacing w:after="120"/>
        <w:ind w:left="426" w:hanging="426"/>
        <w:jc w:val="both"/>
        <w:rPr>
          <w:rFonts w:ascii="Arial" w:hAnsi="Arial" w:cs="Arial"/>
          <w:i/>
        </w:rPr>
      </w:pPr>
      <w:r w:rsidRPr="00AE1B3B">
        <w:rPr>
          <w:rFonts w:ascii="Arial" w:hAnsi="Arial" w:cs="Arial"/>
          <w:i/>
        </w:rPr>
        <w:t xml:space="preserve">Handling Security-sensitive materials/data   </w:t>
      </w:r>
    </w:p>
    <w:p w14:paraId="6B5955F9" w14:textId="77777777" w:rsidR="00511EF3" w:rsidRPr="00AE1B3B" w:rsidRDefault="00511EF3" w:rsidP="00511EF3">
      <w:pPr>
        <w:pStyle w:val="ListParagraph"/>
        <w:spacing w:after="120"/>
        <w:ind w:left="426"/>
        <w:jc w:val="both"/>
        <w:rPr>
          <w:rFonts w:ascii="Arial" w:hAnsi="Arial" w:cs="Arial"/>
          <w:i/>
        </w:rPr>
      </w:pPr>
    </w:p>
    <w:p w14:paraId="6165226E" w14:textId="77777777" w:rsidR="00511EF3" w:rsidRDefault="009642D9" w:rsidP="00A80142">
      <w:pPr>
        <w:pStyle w:val="ListParagraph"/>
        <w:numPr>
          <w:ilvl w:val="0"/>
          <w:numId w:val="26"/>
        </w:numPr>
        <w:spacing w:after="120"/>
        <w:ind w:left="567" w:hanging="567"/>
        <w:jc w:val="both"/>
        <w:rPr>
          <w:rFonts w:ascii="Arial" w:hAnsi="Arial" w:cs="Arial"/>
        </w:rPr>
      </w:pPr>
      <w:r w:rsidRPr="00511EF3">
        <w:rPr>
          <w:rFonts w:ascii="Arial" w:hAnsi="Arial" w:cs="Arial"/>
        </w:rPr>
        <w:t xml:space="preserve">Researchers must only use agreed IT facilities and equipment approved by the university to carry out their research. It is not permissible to use personal devices to save, transport and/or transmit any of the data, only University </w:t>
      </w:r>
      <w:r w:rsidR="00F932AC" w:rsidRPr="00511EF3">
        <w:rPr>
          <w:rFonts w:ascii="Arial" w:hAnsi="Arial" w:cs="Arial"/>
        </w:rPr>
        <w:t>approved,</w:t>
      </w:r>
      <w:r w:rsidRPr="00511EF3">
        <w:rPr>
          <w:rFonts w:ascii="Arial" w:hAnsi="Arial" w:cs="Arial"/>
        </w:rPr>
        <w:t xml:space="preserve"> and encrypted devices are permitted.  This will ensure activities can be identified as a legitimate part of their research.  Any data, files or electronic items used or produced during projects that fall under this Policy must be stored appropriately in accordance with the completed data management plan and risk assessment. No data should be stored on local computers or external storage devices. </w:t>
      </w:r>
    </w:p>
    <w:p w14:paraId="507A3711" w14:textId="77777777" w:rsidR="00511EF3" w:rsidRDefault="00511EF3" w:rsidP="00A80142">
      <w:pPr>
        <w:pStyle w:val="ListParagraph"/>
        <w:spacing w:after="120"/>
        <w:ind w:left="567" w:hanging="567"/>
        <w:jc w:val="both"/>
        <w:rPr>
          <w:rFonts w:ascii="Arial" w:hAnsi="Arial" w:cs="Arial"/>
        </w:rPr>
      </w:pPr>
    </w:p>
    <w:p w14:paraId="0BF6B293" w14:textId="77777777" w:rsidR="00511EF3" w:rsidRDefault="009642D9" w:rsidP="00A80142">
      <w:pPr>
        <w:pStyle w:val="ListParagraph"/>
        <w:numPr>
          <w:ilvl w:val="0"/>
          <w:numId w:val="26"/>
        </w:numPr>
        <w:spacing w:after="120"/>
        <w:ind w:left="567" w:hanging="567"/>
        <w:jc w:val="both"/>
        <w:rPr>
          <w:rFonts w:ascii="Arial" w:hAnsi="Arial" w:cs="Arial"/>
        </w:rPr>
      </w:pPr>
      <w:r w:rsidRPr="00511EF3">
        <w:rPr>
          <w:rFonts w:ascii="Arial" w:hAnsi="Arial" w:cs="Arial"/>
        </w:rPr>
        <w:t xml:space="preserve">For collaborative projects where data is being stored at a third party </w:t>
      </w:r>
      <w:r w:rsidR="003C1A86" w:rsidRPr="00511EF3">
        <w:rPr>
          <w:rFonts w:ascii="Arial" w:hAnsi="Arial" w:cs="Arial"/>
        </w:rPr>
        <w:t>organization</w:t>
      </w:r>
      <w:r w:rsidRPr="00511EF3">
        <w:rPr>
          <w:rFonts w:ascii="Arial" w:hAnsi="Arial" w:cs="Arial"/>
        </w:rPr>
        <w:t>, written confirmation as to their storage arrangements must be obtained.  Where the sharing of raw data beyond the University research team is unavoidable the mechanisms for sharing and risk mitigations must be addressed in the risk assessment. Paper or other physical materials and media relating to security-sensitive research must, wherever practicable, be scanned and/or uploaded to the allocated secure server folder and hard copies should subsequently be securely destroyed.</w:t>
      </w:r>
    </w:p>
    <w:p w14:paraId="122D699A" w14:textId="77777777" w:rsidR="00511EF3" w:rsidRPr="00511EF3" w:rsidRDefault="00511EF3" w:rsidP="00511EF3">
      <w:pPr>
        <w:pStyle w:val="ListParagraph"/>
        <w:rPr>
          <w:rFonts w:ascii="Arial" w:hAnsi="Arial" w:cs="Arial"/>
        </w:rPr>
      </w:pPr>
    </w:p>
    <w:p w14:paraId="613FA043" w14:textId="4F72CCB9" w:rsidR="009642D9" w:rsidRDefault="009642D9" w:rsidP="00511EF3">
      <w:pPr>
        <w:pStyle w:val="ListParagraph"/>
        <w:numPr>
          <w:ilvl w:val="0"/>
          <w:numId w:val="21"/>
        </w:numPr>
        <w:spacing w:after="120"/>
        <w:ind w:left="426" w:hanging="426"/>
        <w:jc w:val="both"/>
        <w:rPr>
          <w:rFonts w:ascii="Arial" w:hAnsi="Arial" w:cs="Arial"/>
          <w:i/>
        </w:rPr>
      </w:pPr>
      <w:r w:rsidRPr="00AE1B3B">
        <w:rPr>
          <w:rFonts w:ascii="Arial" w:hAnsi="Arial" w:cs="Arial"/>
          <w:i/>
        </w:rPr>
        <w:t xml:space="preserve">Handling External Enquiries  </w:t>
      </w:r>
    </w:p>
    <w:p w14:paraId="0224AEAD" w14:textId="77777777" w:rsidR="00511EF3" w:rsidRPr="00AE1B3B" w:rsidRDefault="00511EF3" w:rsidP="00511EF3">
      <w:pPr>
        <w:pStyle w:val="ListParagraph"/>
        <w:spacing w:after="120"/>
        <w:ind w:left="426"/>
        <w:jc w:val="both"/>
        <w:rPr>
          <w:rFonts w:ascii="Arial" w:hAnsi="Arial" w:cs="Arial"/>
          <w:i/>
        </w:rPr>
      </w:pPr>
    </w:p>
    <w:p w14:paraId="001F8BF8" w14:textId="644E753E" w:rsidR="00DE0B84" w:rsidRDefault="009642D9" w:rsidP="00764C92">
      <w:pPr>
        <w:pStyle w:val="ListParagraph"/>
        <w:numPr>
          <w:ilvl w:val="0"/>
          <w:numId w:val="27"/>
        </w:numPr>
        <w:spacing w:after="120"/>
        <w:ind w:left="567" w:hanging="567"/>
        <w:jc w:val="both"/>
        <w:rPr>
          <w:rFonts w:ascii="Arial" w:hAnsi="Arial" w:cs="Arial"/>
        </w:rPr>
      </w:pPr>
      <w:r w:rsidRPr="00511EF3">
        <w:rPr>
          <w:rFonts w:ascii="Arial" w:hAnsi="Arial" w:cs="Arial"/>
        </w:rPr>
        <w:t>Enquiries from Police or external security services must be directed in the first o</w:t>
      </w:r>
      <w:r w:rsidR="007158BB" w:rsidRPr="00511EF3">
        <w:rPr>
          <w:rFonts w:ascii="Arial" w:hAnsi="Arial" w:cs="Arial"/>
        </w:rPr>
        <w:t xml:space="preserve">f </w:t>
      </w:r>
      <w:r w:rsidRPr="00511EF3">
        <w:rPr>
          <w:rFonts w:ascii="Arial" w:hAnsi="Arial" w:cs="Arial"/>
        </w:rPr>
        <w:t xml:space="preserve">instance to the Head of Security.  The </w:t>
      </w:r>
      <w:r w:rsidR="007158BB" w:rsidRPr="00511EF3">
        <w:rPr>
          <w:rFonts w:ascii="Arial" w:hAnsi="Arial" w:cs="Arial"/>
        </w:rPr>
        <w:t>ICT</w:t>
      </w:r>
      <w:r w:rsidRPr="00511EF3">
        <w:rPr>
          <w:rFonts w:ascii="Arial" w:hAnsi="Arial" w:cs="Arial"/>
        </w:rPr>
        <w:t xml:space="preserve"> </w:t>
      </w:r>
      <w:r w:rsidR="00DE648B" w:rsidRPr="00511EF3">
        <w:rPr>
          <w:rFonts w:ascii="Arial" w:hAnsi="Arial" w:cs="Arial"/>
        </w:rPr>
        <w:t>Unit and</w:t>
      </w:r>
      <w:r w:rsidRPr="00511EF3">
        <w:rPr>
          <w:rFonts w:ascii="Arial" w:hAnsi="Arial" w:cs="Arial"/>
        </w:rPr>
        <w:t xml:space="preserve"> </w:t>
      </w:r>
      <w:r w:rsidR="00DE648B" w:rsidRPr="00511EF3">
        <w:rPr>
          <w:rFonts w:ascii="Arial" w:hAnsi="Arial" w:cs="Arial"/>
        </w:rPr>
        <w:t xml:space="preserve">the Research Unit </w:t>
      </w:r>
      <w:r w:rsidRPr="00511EF3">
        <w:rPr>
          <w:rFonts w:ascii="Arial" w:hAnsi="Arial" w:cs="Arial"/>
        </w:rPr>
        <w:t xml:space="preserve">will co-ordinate in considering and granting requests and for ensuring access is chaperoned. </w:t>
      </w:r>
    </w:p>
    <w:p w14:paraId="30F4B912" w14:textId="77777777" w:rsidR="00764C92" w:rsidRPr="00764C92" w:rsidRDefault="00764C92" w:rsidP="00764C92">
      <w:pPr>
        <w:pStyle w:val="ListParagraph"/>
        <w:spacing w:after="120"/>
        <w:ind w:left="567"/>
        <w:jc w:val="both"/>
        <w:rPr>
          <w:rFonts w:ascii="Arial" w:hAnsi="Arial" w:cs="Arial"/>
        </w:rPr>
      </w:pPr>
    </w:p>
    <w:p w14:paraId="0FE62122" w14:textId="78FDDE93" w:rsidR="00DE648B" w:rsidRDefault="009642D9" w:rsidP="00511EF3">
      <w:pPr>
        <w:pStyle w:val="ListParagraph"/>
        <w:numPr>
          <w:ilvl w:val="0"/>
          <w:numId w:val="21"/>
        </w:numPr>
        <w:spacing w:after="120"/>
        <w:ind w:left="426" w:hanging="426"/>
        <w:jc w:val="both"/>
        <w:rPr>
          <w:rFonts w:ascii="Arial" w:hAnsi="Arial" w:cs="Arial"/>
        </w:rPr>
      </w:pPr>
      <w:r w:rsidRPr="00AE1B3B">
        <w:rPr>
          <w:rFonts w:ascii="Arial" w:hAnsi="Arial" w:cs="Arial"/>
          <w:i/>
        </w:rPr>
        <w:t>Security-sensitive materials</w:t>
      </w:r>
      <w:r w:rsidRPr="00AE1B3B">
        <w:rPr>
          <w:rFonts w:ascii="Arial" w:hAnsi="Arial" w:cs="Arial"/>
        </w:rPr>
        <w:t xml:space="preserve"> </w:t>
      </w:r>
    </w:p>
    <w:p w14:paraId="3E509388" w14:textId="77777777" w:rsidR="00511EF3" w:rsidRPr="00AE1B3B" w:rsidRDefault="00511EF3" w:rsidP="00511EF3">
      <w:pPr>
        <w:pStyle w:val="ListParagraph"/>
        <w:spacing w:after="120"/>
        <w:ind w:left="426"/>
        <w:jc w:val="both"/>
        <w:rPr>
          <w:rFonts w:ascii="Arial" w:hAnsi="Arial" w:cs="Arial"/>
        </w:rPr>
      </w:pPr>
    </w:p>
    <w:p w14:paraId="23673B54" w14:textId="77777777" w:rsidR="00511EF3" w:rsidRDefault="009642D9" w:rsidP="00A80142">
      <w:pPr>
        <w:pStyle w:val="ListParagraph"/>
        <w:numPr>
          <w:ilvl w:val="0"/>
          <w:numId w:val="28"/>
        </w:numPr>
        <w:spacing w:after="120"/>
        <w:ind w:left="567" w:hanging="567"/>
        <w:jc w:val="both"/>
        <w:rPr>
          <w:rFonts w:ascii="Arial" w:hAnsi="Arial" w:cs="Arial"/>
        </w:rPr>
      </w:pPr>
      <w:r w:rsidRPr="00511EF3">
        <w:rPr>
          <w:rFonts w:ascii="Arial" w:hAnsi="Arial" w:cs="Arial"/>
        </w:rPr>
        <w:lastRenderedPageBreak/>
        <w:t>All staff or students who become aware of colleagues who may be engaging in sensitive security related activities, or if sensitive materials are discovered on campus related to terrorism or extremism, have a duty to contact the</w:t>
      </w:r>
      <w:r w:rsidR="00DE648B" w:rsidRPr="00511EF3">
        <w:rPr>
          <w:rFonts w:ascii="Arial" w:hAnsi="Arial" w:cs="Arial"/>
        </w:rPr>
        <w:t xml:space="preserve">ir Head of Unit  </w:t>
      </w:r>
      <w:r w:rsidRPr="00511EF3">
        <w:rPr>
          <w:rFonts w:ascii="Arial" w:hAnsi="Arial" w:cs="Arial"/>
        </w:rPr>
        <w:t xml:space="preserve"> in the first instance. </w:t>
      </w:r>
      <w:r w:rsidR="00DE648B" w:rsidRPr="00511EF3">
        <w:rPr>
          <w:rFonts w:ascii="Arial" w:hAnsi="Arial" w:cs="Arial"/>
        </w:rPr>
        <w:t>Th Head of Unit will</w:t>
      </w:r>
      <w:r w:rsidRPr="00511EF3">
        <w:rPr>
          <w:rFonts w:ascii="Arial" w:hAnsi="Arial" w:cs="Arial"/>
        </w:rPr>
        <w:t xml:space="preserve"> check if the research is registered on the Security-Sensitive Research Register and take appropriate action.</w:t>
      </w:r>
    </w:p>
    <w:p w14:paraId="0A91BE1E" w14:textId="5164CF08" w:rsidR="009642D9" w:rsidRPr="00511EF3" w:rsidRDefault="009642D9" w:rsidP="00511EF3">
      <w:pPr>
        <w:pStyle w:val="ListParagraph"/>
        <w:spacing w:after="120"/>
        <w:ind w:left="709"/>
        <w:jc w:val="both"/>
        <w:rPr>
          <w:rFonts w:ascii="Arial" w:hAnsi="Arial" w:cs="Arial"/>
        </w:rPr>
      </w:pPr>
      <w:r w:rsidRPr="00511EF3">
        <w:rPr>
          <w:rFonts w:ascii="Arial" w:hAnsi="Arial" w:cs="Arial"/>
        </w:rPr>
        <w:t xml:space="preserve">   </w:t>
      </w:r>
    </w:p>
    <w:p w14:paraId="1437312F" w14:textId="7CC10D8C" w:rsidR="00DE648B" w:rsidRDefault="009642D9" w:rsidP="00511EF3">
      <w:pPr>
        <w:pStyle w:val="ListParagraph"/>
        <w:numPr>
          <w:ilvl w:val="0"/>
          <w:numId w:val="21"/>
        </w:numPr>
        <w:spacing w:after="120"/>
        <w:ind w:left="426" w:hanging="426"/>
        <w:jc w:val="both"/>
        <w:rPr>
          <w:rFonts w:ascii="Arial" w:hAnsi="Arial" w:cs="Arial"/>
          <w:i/>
        </w:rPr>
      </w:pPr>
      <w:r w:rsidRPr="00AE1B3B">
        <w:rPr>
          <w:rFonts w:ascii="Arial" w:hAnsi="Arial" w:cs="Arial"/>
          <w:i/>
        </w:rPr>
        <w:t>Breach of the Policy</w:t>
      </w:r>
    </w:p>
    <w:p w14:paraId="15319CC3" w14:textId="77777777" w:rsidR="00511EF3" w:rsidRPr="00AE1B3B" w:rsidRDefault="00511EF3" w:rsidP="00511EF3">
      <w:pPr>
        <w:pStyle w:val="ListParagraph"/>
        <w:spacing w:after="120"/>
        <w:ind w:left="426"/>
        <w:jc w:val="both"/>
        <w:rPr>
          <w:rFonts w:ascii="Arial" w:hAnsi="Arial" w:cs="Arial"/>
          <w:i/>
        </w:rPr>
      </w:pPr>
    </w:p>
    <w:p w14:paraId="246698F7" w14:textId="3FA97CE5" w:rsidR="009642D9" w:rsidRPr="00511EF3" w:rsidRDefault="009642D9" w:rsidP="00A80142">
      <w:pPr>
        <w:pStyle w:val="ListParagraph"/>
        <w:numPr>
          <w:ilvl w:val="0"/>
          <w:numId w:val="29"/>
        </w:numPr>
        <w:spacing w:after="120"/>
        <w:ind w:left="567" w:hanging="567"/>
        <w:jc w:val="both"/>
        <w:rPr>
          <w:rFonts w:ascii="Arial" w:hAnsi="Arial" w:cs="Arial"/>
          <w:b/>
        </w:rPr>
      </w:pPr>
      <w:r w:rsidRPr="00511EF3">
        <w:rPr>
          <w:rFonts w:ascii="Arial" w:hAnsi="Arial" w:cs="Arial"/>
        </w:rPr>
        <w:t>Intentional breaches of this policy will be considered as research misconduct and investigated through the “Code of Practice on Handling Allegations of Research Misconduct”</w:t>
      </w:r>
      <w:r w:rsidRPr="00511EF3">
        <w:rPr>
          <w:rFonts w:ascii="Arial" w:hAnsi="Arial" w:cs="Arial"/>
          <w:b/>
        </w:rPr>
        <w:t xml:space="preserve"> </w:t>
      </w:r>
    </w:p>
    <w:p w14:paraId="0F06FAC0" w14:textId="77777777" w:rsidR="00DE648B" w:rsidRPr="00AE1B3B" w:rsidRDefault="00DE648B" w:rsidP="00DE0B84">
      <w:pPr>
        <w:pStyle w:val="ListParagraph"/>
        <w:spacing w:after="120"/>
        <w:ind w:left="426"/>
        <w:jc w:val="both"/>
        <w:rPr>
          <w:rFonts w:ascii="Arial" w:hAnsi="Arial" w:cs="Arial"/>
          <w:b/>
        </w:rPr>
      </w:pPr>
    </w:p>
    <w:p w14:paraId="19CE4203" w14:textId="61266834" w:rsidR="009642D9" w:rsidRPr="00AE1B3B" w:rsidRDefault="009642D9" w:rsidP="00033389">
      <w:pPr>
        <w:pStyle w:val="ListParagraph"/>
        <w:numPr>
          <w:ilvl w:val="0"/>
          <w:numId w:val="11"/>
        </w:numPr>
        <w:tabs>
          <w:tab w:val="left" w:pos="142"/>
        </w:tabs>
        <w:spacing w:after="120"/>
        <w:ind w:left="284" w:hanging="284"/>
        <w:rPr>
          <w:rFonts w:ascii="Arial" w:hAnsi="Arial" w:cs="Arial"/>
          <w:b/>
        </w:rPr>
      </w:pPr>
      <w:r w:rsidRPr="00AE1B3B">
        <w:rPr>
          <w:rFonts w:ascii="Arial" w:hAnsi="Arial" w:cs="Arial"/>
          <w:b/>
        </w:rPr>
        <w:t>Governance Requirements</w:t>
      </w:r>
    </w:p>
    <w:p w14:paraId="6A4B84B4" w14:textId="77777777" w:rsidR="00033389" w:rsidRDefault="00033389" w:rsidP="00DE0B84">
      <w:pPr>
        <w:pStyle w:val="ListParagraph"/>
        <w:spacing w:after="120"/>
        <w:ind w:left="426"/>
        <w:jc w:val="both"/>
        <w:rPr>
          <w:rFonts w:ascii="Arial" w:hAnsi="Arial" w:cs="Arial"/>
        </w:rPr>
      </w:pPr>
    </w:p>
    <w:p w14:paraId="18C731A7" w14:textId="5888BA5E" w:rsidR="009642D9" w:rsidRDefault="009642D9" w:rsidP="00033389">
      <w:pPr>
        <w:pStyle w:val="ListParagraph"/>
        <w:numPr>
          <w:ilvl w:val="0"/>
          <w:numId w:val="30"/>
        </w:numPr>
        <w:spacing w:after="120"/>
        <w:ind w:left="426" w:hanging="426"/>
        <w:jc w:val="both"/>
        <w:rPr>
          <w:rFonts w:ascii="Arial" w:hAnsi="Arial" w:cs="Arial"/>
        </w:rPr>
      </w:pPr>
      <w:r w:rsidRPr="00033389">
        <w:rPr>
          <w:rFonts w:ascii="Arial" w:hAnsi="Arial" w:cs="Arial"/>
        </w:rPr>
        <w:t>Responsibilities</w:t>
      </w:r>
    </w:p>
    <w:p w14:paraId="10628AAF" w14:textId="77777777" w:rsidR="00033389" w:rsidRPr="00033389" w:rsidRDefault="00033389" w:rsidP="00033389">
      <w:pPr>
        <w:pStyle w:val="ListParagraph"/>
        <w:spacing w:after="120"/>
        <w:ind w:left="426"/>
        <w:jc w:val="both"/>
        <w:rPr>
          <w:rFonts w:ascii="Arial" w:hAnsi="Arial" w:cs="Arial"/>
        </w:rPr>
      </w:pPr>
    </w:p>
    <w:p w14:paraId="2CC88EDD" w14:textId="10ECA658" w:rsidR="009642D9" w:rsidRDefault="00F932AC" w:rsidP="00A80142">
      <w:pPr>
        <w:pStyle w:val="ListParagraph"/>
        <w:numPr>
          <w:ilvl w:val="0"/>
          <w:numId w:val="31"/>
        </w:numPr>
        <w:spacing w:after="120"/>
        <w:ind w:left="567" w:hanging="567"/>
        <w:rPr>
          <w:rFonts w:ascii="Arial" w:hAnsi="Arial" w:cs="Arial"/>
        </w:rPr>
      </w:pPr>
      <w:r w:rsidRPr="00033389">
        <w:rPr>
          <w:rFonts w:ascii="Arial" w:hAnsi="Arial" w:cs="Arial"/>
          <w:i/>
        </w:rPr>
        <w:t>Postgraduate</w:t>
      </w:r>
      <w:r w:rsidR="009642D9" w:rsidRPr="00033389">
        <w:rPr>
          <w:rFonts w:ascii="Arial" w:hAnsi="Arial" w:cs="Arial"/>
          <w:i/>
        </w:rPr>
        <w:t xml:space="preserve"> Researchers</w:t>
      </w:r>
      <w:r w:rsidR="00DE648B" w:rsidRPr="00033389">
        <w:rPr>
          <w:rFonts w:ascii="Arial" w:hAnsi="Arial" w:cs="Arial"/>
        </w:rPr>
        <w:t xml:space="preserve"> are</w:t>
      </w:r>
      <w:r w:rsidR="00033389">
        <w:rPr>
          <w:rFonts w:ascii="Arial" w:hAnsi="Arial" w:cs="Arial"/>
        </w:rPr>
        <w:t>:</w:t>
      </w:r>
    </w:p>
    <w:p w14:paraId="251D7ACB" w14:textId="77777777" w:rsidR="009642D9" w:rsidRPr="00AE1B3B" w:rsidRDefault="009642D9" w:rsidP="00033389">
      <w:pPr>
        <w:pStyle w:val="ListParagraph"/>
        <w:numPr>
          <w:ilvl w:val="0"/>
          <w:numId w:val="3"/>
        </w:numPr>
        <w:spacing w:after="120"/>
        <w:ind w:left="1276" w:hanging="283"/>
        <w:jc w:val="both"/>
        <w:rPr>
          <w:rFonts w:ascii="Arial" w:hAnsi="Arial" w:cs="Arial"/>
        </w:rPr>
      </w:pPr>
      <w:r w:rsidRPr="00AE1B3B">
        <w:rPr>
          <w:rFonts w:ascii="Arial" w:hAnsi="Arial" w:cs="Arial"/>
        </w:rPr>
        <w:t xml:space="preserve">Adhering to the procedures for undertaking sensitive research as agreed through the confirmation process. Including but not limited to, ensuring proper storage of data and research materials, dissemination (if any) and secure destruction of research materials or outcomes.  </w:t>
      </w:r>
    </w:p>
    <w:p w14:paraId="76FC94A9" w14:textId="77ACB410" w:rsidR="009642D9" w:rsidRDefault="009642D9" w:rsidP="00033389">
      <w:pPr>
        <w:pStyle w:val="ListParagraph"/>
        <w:numPr>
          <w:ilvl w:val="0"/>
          <w:numId w:val="3"/>
        </w:numPr>
        <w:spacing w:after="120"/>
        <w:ind w:left="1276" w:hanging="283"/>
        <w:jc w:val="both"/>
        <w:rPr>
          <w:rFonts w:ascii="Arial" w:hAnsi="Arial" w:cs="Arial"/>
        </w:rPr>
      </w:pPr>
      <w:r w:rsidRPr="00AE1B3B">
        <w:rPr>
          <w:rFonts w:ascii="Arial" w:hAnsi="Arial" w:cs="Arial"/>
        </w:rPr>
        <w:t xml:space="preserve">Raising any risks relating to the provisions of this Policy that may emerge during the research </w:t>
      </w:r>
      <w:proofErr w:type="spellStart"/>
      <w:r w:rsidRPr="00AE1B3B">
        <w:rPr>
          <w:rFonts w:ascii="Arial" w:hAnsi="Arial" w:cs="Arial"/>
        </w:rPr>
        <w:t>programme</w:t>
      </w:r>
      <w:proofErr w:type="spellEnd"/>
      <w:r w:rsidRPr="00AE1B3B">
        <w:rPr>
          <w:rFonts w:ascii="Arial" w:hAnsi="Arial" w:cs="Arial"/>
        </w:rPr>
        <w:t xml:space="preserve">. This would include risks to the well-being of colleagues. </w:t>
      </w:r>
    </w:p>
    <w:p w14:paraId="3784C419" w14:textId="77777777" w:rsidR="00033389" w:rsidRPr="00AE1B3B" w:rsidRDefault="00033389" w:rsidP="00033389">
      <w:pPr>
        <w:pStyle w:val="ListParagraph"/>
        <w:spacing w:after="120"/>
        <w:ind w:left="1276"/>
        <w:jc w:val="both"/>
        <w:rPr>
          <w:rFonts w:ascii="Arial" w:hAnsi="Arial" w:cs="Arial"/>
        </w:rPr>
      </w:pPr>
    </w:p>
    <w:p w14:paraId="52E00C35" w14:textId="6D1AFACB" w:rsidR="009642D9" w:rsidRDefault="00A80142" w:rsidP="00A80142">
      <w:pPr>
        <w:pStyle w:val="ListParagraph"/>
        <w:numPr>
          <w:ilvl w:val="0"/>
          <w:numId w:val="31"/>
        </w:numPr>
        <w:spacing w:after="120"/>
        <w:ind w:left="567" w:hanging="567"/>
        <w:rPr>
          <w:rFonts w:ascii="Arial" w:hAnsi="Arial" w:cs="Arial"/>
          <w:i/>
        </w:rPr>
      </w:pPr>
      <w:r>
        <w:rPr>
          <w:rFonts w:ascii="Arial" w:hAnsi="Arial" w:cs="Arial"/>
          <w:i/>
        </w:rPr>
        <w:t xml:space="preserve"> </w:t>
      </w:r>
      <w:r w:rsidR="009642D9" w:rsidRPr="00AE1B3B">
        <w:rPr>
          <w:rFonts w:ascii="Arial" w:hAnsi="Arial" w:cs="Arial"/>
          <w:i/>
        </w:rPr>
        <w:t xml:space="preserve">Lead Researcher (typically Supervisors, Principal Investigators) </w:t>
      </w:r>
    </w:p>
    <w:p w14:paraId="3B7D70A7" w14:textId="77777777" w:rsidR="00033389" w:rsidRPr="00AE1B3B" w:rsidRDefault="00033389" w:rsidP="00033389">
      <w:pPr>
        <w:pStyle w:val="ListParagraph"/>
        <w:spacing w:after="120"/>
        <w:ind w:left="709"/>
        <w:rPr>
          <w:rFonts w:ascii="Arial" w:hAnsi="Arial" w:cs="Arial"/>
          <w:i/>
        </w:rPr>
      </w:pPr>
    </w:p>
    <w:p w14:paraId="4A8E227B" w14:textId="77777777" w:rsidR="00033389" w:rsidRDefault="009642D9" w:rsidP="00DE0B84">
      <w:pPr>
        <w:pStyle w:val="ListParagraph"/>
        <w:numPr>
          <w:ilvl w:val="0"/>
          <w:numId w:val="32"/>
        </w:numPr>
        <w:spacing w:after="120"/>
        <w:ind w:hanging="780"/>
        <w:jc w:val="both"/>
        <w:rPr>
          <w:rFonts w:ascii="Arial" w:hAnsi="Arial" w:cs="Arial"/>
        </w:rPr>
      </w:pPr>
      <w:r w:rsidRPr="00033389">
        <w:rPr>
          <w:rFonts w:ascii="Arial" w:hAnsi="Arial" w:cs="Arial"/>
        </w:rPr>
        <w:t>It is the lead researcher’s responsibility to ensure that all security-sensitive research has been registered and that research does not start before confirmation to commence has been received. They are also responsible for reregistering if there are material or research design changes.</w:t>
      </w:r>
    </w:p>
    <w:p w14:paraId="71ACD72B" w14:textId="77777777" w:rsidR="00033389" w:rsidRDefault="00033389" w:rsidP="00033389">
      <w:pPr>
        <w:pStyle w:val="ListParagraph"/>
        <w:spacing w:after="120"/>
        <w:ind w:left="780"/>
        <w:jc w:val="both"/>
        <w:rPr>
          <w:rFonts w:ascii="Arial" w:hAnsi="Arial" w:cs="Arial"/>
        </w:rPr>
      </w:pPr>
    </w:p>
    <w:p w14:paraId="3A3A931E" w14:textId="77777777" w:rsidR="00033389" w:rsidRDefault="009642D9" w:rsidP="00AE1B3B">
      <w:pPr>
        <w:pStyle w:val="ListParagraph"/>
        <w:numPr>
          <w:ilvl w:val="0"/>
          <w:numId w:val="32"/>
        </w:numPr>
        <w:spacing w:after="120"/>
        <w:ind w:hanging="780"/>
        <w:jc w:val="both"/>
        <w:rPr>
          <w:rFonts w:ascii="Arial" w:hAnsi="Arial" w:cs="Arial"/>
        </w:rPr>
      </w:pPr>
      <w:r w:rsidRPr="00033389">
        <w:rPr>
          <w:rFonts w:ascii="Arial" w:hAnsi="Arial" w:cs="Arial"/>
        </w:rPr>
        <w:t xml:space="preserve">The Lead Researcher is also responsible for ensuring the necessary physical or IT provisions are in place before security-sensitive research is undertaken. </w:t>
      </w:r>
    </w:p>
    <w:p w14:paraId="742AA7FB" w14:textId="77777777" w:rsidR="00033389" w:rsidRPr="00033389" w:rsidRDefault="00033389" w:rsidP="00033389">
      <w:pPr>
        <w:pStyle w:val="ListParagraph"/>
        <w:rPr>
          <w:rFonts w:ascii="Arial" w:hAnsi="Arial" w:cs="Arial"/>
        </w:rPr>
      </w:pPr>
    </w:p>
    <w:p w14:paraId="1F0F04D0" w14:textId="16E93843" w:rsidR="009642D9" w:rsidRDefault="00DE648B" w:rsidP="00AE1B3B">
      <w:pPr>
        <w:pStyle w:val="ListParagraph"/>
        <w:numPr>
          <w:ilvl w:val="0"/>
          <w:numId w:val="32"/>
        </w:numPr>
        <w:spacing w:after="120"/>
        <w:ind w:hanging="780"/>
        <w:jc w:val="both"/>
        <w:rPr>
          <w:rFonts w:ascii="Arial" w:hAnsi="Arial" w:cs="Arial"/>
        </w:rPr>
      </w:pPr>
      <w:r w:rsidRPr="00033389">
        <w:rPr>
          <w:rFonts w:ascii="Arial" w:hAnsi="Arial" w:cs="Arial"/>
        </w:rPr>
        <w:t xml:space="preserve">The Principal Investigator </w:t>
      </w:r>
      <w:r w:rsidR="009642D9" w:rsidRPr="00033389">
        <w:rPr>
          <w:rFonts w:ascii="Arial" w:hAnsi="Arial" w:cs="Arial"/>
        </w:rPr>
        <w:t>Review</w:t>
      </w:r>
      <w:r w:rsidRPr="00033389">
        <w:rPr>
          <w:rFonts w:ascii="Arial" w:hAnsi="Arial" w:cs="Arial"/>
        </w:rPr>
        <w:t>s</w:t>
      </w:r>
      <w:r w:rsidR="009642D9" w:rsidRPr="00033389">
        <w:rPr>
          <w:rFonts w:ascii="Arial" w:hAnsi="Arial" w:cs="Arial"/>
        </w:rPr>
        <w:t xml:space="preserve"> </w:t>
      </w:r>
      <w:r w:rsidRPr="00033389">
        <w:rPr>
          <w:rFonts w:ascii="Arial" w:hAnsi="Arial" w:cs="Arial"/>
        </w:rPr>
        <w:t xml:space="preserve">the </w:t>
      </w:r>
      <w:r w:rsidR="009642D9" w:rsidRPr="00033389">
        <w:rPr>
          <w:rFonts w:ascii="Arial" w:hAnsi="Arial" w:cs="Arial"/>
        </w:rPr>
        <w:t>progress of the research and ensur</w:t>
      </w:r>
      <w:r w:rsidRPr="00033389">
        <w:rPr>
          <w:rFonts w:ascii="Arial" w:hAnsi="Arial" w:cs="Arial"/>
        </w:rPr>
        <w:t>e</w:t>
      </w:r>
      <w:r w:rsidR="009642D9" w:rsidRPr="00033389">
        <w:rPr>
          <w:rFonts w:ascii="Arial" w:hAnsi="Arial" w:cs="Arial"/>
        </w:rPr>
        <w:t xml:space="preserve"> risk assessments and risk mitigations are updated as necessary</w:t>
      </w:r>
    </w:p>
    <w:p w14:paraId="4705B82F" w14:textId="77777777" w:rsidR="00033389" w:rsidRPr="00033389" w:rsidRDefault="00033389" w:rsidP="00033389">
      <w:pPr>
        <w:pStyle w:val="ListParagraph"/>
        <w:rPr>
          <w:rFonts w:ascii="Arial" w:hAnsi="Arial" w:cs="Arial"/>
        </w:rPr>
      </w:pPr>
    </w:p>
    <w:p w14:paraId="6DB380A4" w14:textId="77777777" w:rsidR="00033389" w:rsidRDefault="009642D9" w:rsidP="00033389">
      <w:pPr>
        <w:pStyle w:val="ListParagraph"/>
        <w:numPr>
          <w:ilvl w:val="0"/>
          <w:numId w:val="31"/>
        </w:numPr>
        <w:spacing w:after="120"/>
        <w:ind w:left="709" w:hanging="709"/>
        <w:rPr>
          <w:rFonts w:ascii="Arial" w:hAnsi="Arial" w:cs="Arial"/>
          <w:i/>
        </w:rPr>
      </w:pPr>
      <w:r w:rsidRPr="00AE1B3B">
        <w:rPr>
          <w:rFonts w:ascii="Arial" w:hAnsi="Arial" w:cs="Arial"/>
          <w:i/>
        </w:rPr>
        <w:t xml:space="preserve">Heads of </w:t>
      </w:r>
      <w:r w:rsidR="00F932AC" w:rsidRPr="00AE1B3B">
        <w:rPr>
          <w:rFonts w:ascii="Arial" w:hAnsi="Arial" w:cs="Arial"/>
          <w:i/>
        </w:rPr>
        <w:t>Unit/Department</w:t>
      </w:r>
    </w:p>
    <w:p w14:paraId="1E38518B" w14:textId="5E152EDB" w:rsidR="009642D9" w:rsidRPr="00AE1B3B" w:rsidRDefault="00F932AC" w:rsidP="00033389">
      <w:pPr>
        <w:pStyle w:val="ListParagraph"/>
        <w:spacing w:after="120"/>
        <w:ind w:left="709"/>
        <w:rPr>
          <w:rFonts w:ascii="Arial" w:hAnsi="Arial" w:cs="Arial"/>
          <w:i/>
        </w:rPr>
      </w:pPr>
      <w:r w:rsidRPr="00AE1B3B">
        <w:rPr>
          <w:rFonts w:ascii="Arial" w:hAnsi="Arial" w:cs="Arial"/>
          <w:i/>
        </w:rPr>
        <w:t xml:space="preserve"> </w:t>
      </w:r>
    </w:p>
    <w:p w14:paraId="719CFAE3" w14:textId="7A591485" w:rsidR="009642D9" w:rsidRDefault="009642D9" w:rsidP="00033389">
      <w:pPr>
        <w:pStyle w:val="ListParagraph"/>
        <w:numPr>
          <w:ilvl w:val="0"/>
          <w:numId w:val="33"/>
        </w:numPr>
        <w:spacing w:after="120"/>
        <w:ind w:hanging="780"/>
        <w:jc w:val="both"/>
        <w:rPr>
          <w:rFonts w:ascii="Arial" w:hAnsi="Arial" w:cs="Arial"/>
        </w:rPr>
      </w:pPr>
      <w:r w:rsidRPr="00033389">
        <w:rPr>
          <w:rFonts w:ascii="Arial" w:hAnsi="Arial" w:cs="Arial"/>
        </w:rPr>
        <w:t xml:space="preserve">Heads of </w:t>
      </w:r>
      <w:r w:rsidR="009548E6" w:rsidRPr="00033389">
        <w:rPr>
          <w:rFonts w:ascii="Arial" w:hAnsi="Arial" w:cs="Arial"/>
        </w:rPr>
        <w:t>Unit</w:t>
      </w:r>
      <w:r w:rsidRPr="00033389">
        <w:rPr>
          <w:rFonts w:ascii="Arial" w:hAnsi="Arial" w:cs="Arial"/>
        </w:rPr>
        <w:t>/</w:t>
      </w:r>
      <w:r w:rsidR="009548E6" w:rsidRPr="00033389">
        <w:rPr>
          <w:rFonts w:ascii="Arial" w:hAnsi="Arial" w:cs="Arial"/>
        </w:rPr>
        <w:t xml:space="preserve">Department </w:t>
      </w:r>
      <w:r w:rsidRPr="00033389">
        <w:rPr>
          <w:rFonts w:ascii="Arial" w:hAnsi="Arial" w:cs="Arial"/>
        </w:rPr>
        <w:t>have a responsibility to ensure staff are aware of this Policy and to challenge staff who are conducting security-sensitive research to ensure they have complied with this Policy, in particular obtaining Confirmation to commence for that research</w:t>
      </w:r>
      <w:r w:rsidR="00033389">
        <w:rPr>
          <w:rFonts w:ascii="Arial" w:hAnsi="Arial" w:cs="Arial"/>
        </w:rPr>
        <w:t>.</w:t>
      </w:r>
    </w:p>
    <w:p w14:paraId="539AF295" w14:textId="77777777" w:rsidR="00033389" w:rsidRPr="00033389" w:rsidRDefault="00033389" w:rsidP="00033389">
      <w:pPr>
        <w:pStyle w:val="ListParagraph"/>
        <w:spacing w:after="120"/>
        <w:ind w:left="780"/>
        <w:jc w:val="both"/>
        <w:rPr>
          <w:rFonts w:ascii="Arial" w:hAnsi="Arial" w:cs="Arial"/>
        </w:rPr>
      </w:pPr>
    </w:p>
    <w:p w14:paraId="2E51DBEA" w14:textId="376CB072" w:rsidR="009548E6" w:rsidRDefault="00DE0B84" w:rsidP="00DE0B84">
      <w:pPr>
        <w:pStyle w:val="ListParagraph"/>
        <w:numPr>
          <w:ilvl w:val="0"/>
          <w:numId w:val="31"/>
        </w:numPr>
        <w:spacing w:after="120"/>
        <w:ind w:left="567" w:hanging="567"/>
        <w:rPr>
          <w:rFonts w:ascii="Arial" w:hAnsi="Arial" w:cs="Arial"/>
          <w:i/>
        </w:rPr>
      </w:pPr>
      <w:r>
        <w:rPr>
          <w:rFonts w:ascii="Arial" w:hAnsi="Arial" w:cs="Arial"/>
          <w:i/>
        </w:rPr>
        <w:t xml:space="preserve"> </w:t>
      </w:r>
      <w:r w:rsidR="009548E6" w:rsidRPr="00AE1B3B">
        <w:rPr>
          <w:rFonts w:ascii="Arial" w:hAnsi="Arial" w:cs="Arial"/>
          <w:i/>
        </w:rPr>
        <w:t xml:space="preserve">Research Integrity </w:t>
      </w:r>
      <w:r w:rsidR="00181462" w:rsidRPr="00AE1B3B">
        <w:rPr>
          <w:rFonts w:ascii="Arial" w:hAnsi="Arial" w:cs="Arial"/>
          <w:i/>
        </w:rPr>
        <w:t>and Research Unit</w:t>
      </w:r>
    </w:p>
    <w:p w14:paraId="5FB9D523" w14:textId="773283BE" w:rsidR="00764C92" w:rsidRDefault="00764C92" w:rsidP="00764C92">
      <w:pPr>
        <w:pStyle w:val="ListParagraph"/>
        <w:spacing w:after="120"/>
        <w:ind w:left="567"/>
        <w:rPr>
          <w:rFonts w:ascii="Arial" w:hAnsi="Arial" w:cs="Arial"/>
          <w:i/>
        </w:rPr>
      </w:pPr>
    </w:p>
    <w:p w14:paraId="67F4FCAB" w14:textId="77777777" w:rsidR="00764C92" w:rsidRDefault="00764C92" w:rsidP="00764C92">
      <w:pPr>
        <w:pStyle w:val="ListParagraph"/>
        <w:spacing w:after="120"/>
        <w:ind w:left="567"/>
        <w:rPr>
          <w:rFonts w:ascii="Arial" w:hAnsi="Arial" w:cs="Arial"/>
          <w:i/>
        </w:rPr>
      </w:pPr>
    </w:p>
    <w:p w14:paraId="156E66D1" w14:textId="4E9E5DEC" w:rsidR="00181462" w:rsidRPr="00033389" w:rsidRDefault="00181462" w:rsidP="00033389">
      <w:pPr>
        <w:pStyle w:val="ListParagraph"/>
        <w:numPr>
          <w:ilvl w:val="0"/>
          <w:numId w:val="34"/>
        </w:numPr>
        <w:spacing w:after="120"/>
        <w:ind w:hanging="780"/>
        <w:rPr>
          <w:rFonts w:ascii="Arial" w:hAnsi="Arial" w:cs="Arial"/>
          <w:i/>
        </w:rPr>
      </w:pPr>
      <w:r w:rsidRPr="00033389">
        <w:rPr>
          <w:rFonts w:ascii="Arial" w:hAnsi="Arial" w:cs="Arial"/>
        </w:rPr>
        <w:lastRenderedPageBreak/>
        <w:t>The Research Unit has the following responsibilities</w:t>
      </w:r>
    </w:p>
    <w:p w14:paraId="476B2C5A" w14:textId="77777777" w:rsidR="009548E6" w:rsidRPr="00AE1B3B" w:rsidRDefault="009548E6" w:rsidP="00033389">
      <w:pPr>
        <w:pStyle w:val="ListParagraph"/>
        <w:numPr>
          <w:ilvl w:val="0"/>
          <w:numId w:val="7"/>
        </w:numPr>
        <w:spacing w:after="120"/>
        <w:ind w:left="1276" w:hanging="283"/>
        <w:rPr>
          <w:rFonts w:ascii="Arial" w:hAnsi="Arial" w:cs="Arial"/>
        </w:rPr>
      </w:pPr>
      <w:r w:rsidRPr="00AE1B3B">
        <w:rPr>
          <w:rFonts w:ascii="Arial" w:hAnsi="Arial" w:cs="Arial"/>
        </w:rPr>
        <w:t xml:space="preserve">To act as a point of contact for those who may wish to undertake security sensitive research as defined in this Policy. </w:t>
      </w:r>
    </w:p>
    <w:p w14:paraId="75915D05" w14:textId="77777777" w:rsidR="009548E6" w:rsidRPr="00AE1B3B" w:rsidRDefault="009548E6" w:rsidP="00033389">
      <w:pPr>
        <w:pStyle w:val="ListParagraph"/>
        <w:numPr>
          <w:ilvl w:val="0"/>
          <w:numId w:val="7"/>
        </w:numPr>
        <w:spacing w:after="120"/>
        <w:ind w:left="1276" w:hanging="283"/>
        <w:rPr>
          <w:rFonts w:ascii="Arial" w:hAnsi="Arial" w:cs="Arial"/>
        </w:rPr>
      </w:pPr>
      <w:r w:rsidRPr="00AE1B3B">
        <w:rPr>
          <w:rFonts w:ascii="Arial" w:hAnsi="Arial" w:cs="Arial"/>
        </w:rPr>
        <w:t xml:space="preserve">To co-ordinate the review of all security-sensitive research project registrations and risk assessments, liaising with personnel and policy holders from across Amity University [IN]London, and seek legal advice where necessary.    </w:t>
      </w:r>
    </w:p>
    <w:p w14:paraId="64AA9155" w14:textId="2E54136A" w:rsidR="009548E6" w:rsidRDefault="009548E6" w:rsidP="00033389">
      <w:pPr>
        <w:pStyle w:val="ListParagraph"/>
        <w:numPr>
          <w:ilvl w:val="0"/>
          <w:numId w:val="7"/>
        </w:numPr>
        <w:spacing w:after="120"/>
        <w:ind w:left="1276" w:hanging="283"/>
        <w:rPr>
          <w:rFonts w:ascii="Arial" w:hAnsi="Arial" w:cs="Arial"/>
        </w:rPr>
      </w:pPr>
      <w:r w:rsidRPr="00AE1B3B">
        <w:rPr>
          <w:rFonts w:ascii="Arial" w:hAnsi="Arial" w:cs="Arial"/>
        </w:rPr>
        <w:t xml:space="preserve">To manage and co-ordinate the implementation of this Policy and to ensure it is kept updated. In particular, to maintain a register of all security-sensitive research being undertaken and providing this to the Head </w:t>
      </w:r>
      <w:r w:rsidR="00181462" w:rsidRPr="00AE1B3B">
        <w:rPr>
          <w:rFonts w:ascii="Arial" w:hAnsi="Arial" w:cs="Arial"/>
        </w:rPr>
        <w:t>of Research Unit</w:t>
      </w:r>
    </w:p>
    <w:p w14:paraId="6A79A332" w14:textId="77777777" w:rsidR="002D0700" w:rsidRPr="00AE1B3B" w:rsidRDefault="002D0700" w:rsidP="002D0700">
      <w:pPr>
        <w:pStyle w:val="ListParagraph"/>
        <w:spacing w:after="120"/>
        <w:ind w:left="1276"/>
        <w:rPr>
          <w:rFonts w:ascii="Arial" w:hAnsi="Arial" w:cs="Arial"/>
        </w:rPr>
      </w:pPr>
    </w:p>
    <w:p w14:paraId="7E966848" w14:textId="1EA5AE2B" w:rsidR="009548E6" w:rsidRDefault="00033389" w:rsidP="00033389">
      <w:pPr>
        <w:pStyle w:val="ListParagraph"/>
        <w:numPr>
          <w:ilvl w:val="0"/>
          <w:numId w:val="31"/>
        </w:numPr>
        <w:spacing w:after="120"/>
        <w:ind w:left="567" w:hanging="567"/>
        <w:rPr>
          <w:rFonts w:ascii="Arial" w:hAnsi="Arial" w:cs="Arial"/>
          <w:i/>
        </w:rPr>
      </w:pPr>
      <w:r>
        <w:rPr>
          <w:rFonts w:ascii="Arial" w:hAnsi="Arial" w:cs="Arial"/>
          <w:i/>
        </w:rPr>
        <w:t xml:space="preserve"> </w:t>
      </w:r>
      <w:r w:rsidR="009548E6" w:rsidRPr="00AE1B3B">
        <w:rPr>
          <w:rFonts w:ascii="Arial" w:hAnsi="Arial" w:cs="Arial"/>
          <w:i/>
        </w:rPr>
        <w:t xml:space="preserve">Head of </w:t>
      </w:r>
      <w:r w:rsidR="00F932AC" w:rsidRPr="00AE1B3B">
        <w:rPr>
          <w:rFonts w:ascii="Arial" w:hAnsi="Arial" w:cs="Arial"/>
          <w:i/>
        </w:rPr>
        <w:t xml:space="preserve">Research </w:t>
      </w:r>
    </w:p>
    <w:p w14:paraId="551768A8" w14:textId="77777777" w:rsidR="00033389" w:rsidRPr="00AE1B3B" w:rsidRDefault="00033389" w:rsidP="00033389">
      <w:pPr>
        <w:pStyle w:val="ListParagraph"/>
        <w:spacing w:after="120"/>
        <w:ind w:left="567"/>
        <w:rPr>
          <w:rFonts w:ascii="Arial" w:hAnsi="Arial" w:cs="Arial"/>
          <w:i/>
        </w:rPr>
      </w:pPr>
    </w:p>
    <w:p w14:paraId="6B2B7C67" w14:textId="2458B3CB" w:rsidR="00181462" w:rsidRPr="00033389" w:rsidRDefault="00181462" w:rsidP="00033389">
      <w:pPr>
        <w:pStyle w:val="ListParagraph"/>
        <w:numPr>
          <w:ilvl w:val="0"/>
          <w:numId w:val="35"/>
        </w:numPr>
        <w:spacing w:after="120"/>
        <w:ind w:hanging="780"/>
        <w:rPr>
          <w:rFonts w:ascii="Arial" w:hAnsi="Arial" w:cs="Arial"/>
        </w:rPr>
      </w:pPr>
      <w:r w:rsidRPr="00033389">
        <w:rPr>
          <w:rFonts w:ascii="Arial" w:hAnsi="Arial" w:cs="Arial"/>
        </w:rPr>
        <w:t>The Head of Research Unit has the following responsibilities:</w:t>
      </w:r>
    </w:p>
    <w:p w14:paraId="7E506B22" w14:textId="77777777" w:rsidR="009548E6" w:rsidRPr="00AE1B3B" w:rsidRDefault="009548E6" w:rsidP="00033389">
      <w:pPr>
        <w:pStyle w:val="ListParagraph"/>
        <w:numPr>
          <w:ilvl w:val="0"/>
          <w:numId w:val="7"/>
        </w:numPr>
        <w:spacing w:after="120"/>
        <w:ind w:left="1276" w:hanging="283"/>
        <w:rPr>
          <w:rFonts w:ascii="Arial" w:hAnsi="Arial" w:cs="Arial"/>
        </w:rPr>
      </w:pPr>
      <w:r w:rsidRPr="00AE1B3B">
        <w:rPr>
          <w:rFonts w:ascii="Arial" w:hAnsi="Arial" w:cs="Arial"/>
        </w:rPr>
        <w:t xml:space="preserve">To ensure this policy is incorporated into any Prevent related communications or initiatives. </w:t>
      </w:r>
    </w:p>
    <w:p w14:paraId="6E2AF0F5" w14:textId="57769F43" w:rsidR="009548E6" w:rsidRDefault="009548E6" w:rsidP="00033389">
      <w:pPr>
        <w:pStyle w:val="ListParagraph"/>
        <w:numPr>
          <w:ilvl w:val="0"/>
          <w:numId w:val="7"/>
        </w:numPr>
        <w:spacing w:after="120"/>
        <w:ind w:left="1276" w:hanging="283"/>
        <w:rPr>
          <w:rFonts w:ascii="Arial" w:hAnsi="Arial" w:cs="Arial"/>
        </w:rPr>
      </w:pPr>
      <w:r w:rsidRPr="00AE1B3B">
        <w:rPr>
          <w:rFonts w:ascii="Arial" w:hAnsi="Arial" w:cs="Arial"/>
        </w:rPr>
        <w:t>To ensure the content of this Policy is included within relevant training courses offered to researchers and other staff</w:t>
      </w:r>
    </w:p>
    <w:p w14:paraId="7CC8AEF8" w14:textId="77777777" w:rsidR="002D0700" w:rsidRPr="00AE1B3B" w:rsidRDefault="002D0700" w:rsidP="002D0700">
      <w:pPr>
        <w:pStyle w:val="ListParagraph"/>
        <w:spacing w:after="120"/>
        <w:ind w:left="1276"/>
        <w:rPr>
          <w:rFonts w:ascii="Arial" w:hAnsi="Arial" w:cs="Arial"/>
        </w:rPr>
      </w:pPr>
    </w:p>
    <w:p w14:paraId="1F153AF0" w14:textId="43F5F8C8" w:rsidR="009548E6" w:rsidRDefault="009548E6" w:rsidP="00033389">
      <w:pPr>
        <w:pStyle w:val="ListParagraph"/>
        <w:numPr>
          <w:ilvl w:val="0"/>
          <w:numId w:val="11"/>
        </w:numPr>
        <w:tabs>
          <w:tab w:val="left" w:pos="142"/>
          <w:tab w:val="left" w:pos="426"/>
        </w:tabs>
        <w:spacing w:after="120"/>
        <w:ind w:left="284" w:hanging="284"/>
        <w:rPr>
          <w:rFonts w:ascii="Arial" w:hAnsi="Arial" w:cs="Arial"/>
          <w:b/>
        </w:rPr>
      </w:pPr>
      <w:r w:rsidRPr="00AE1B3B">
        <w:rPr>
          <w:rFonts w:ascii="Arial" w:hAnsi="Arial" w:cs="Arial"/>
          <w:b/>
        </w:rPr>
        <w:t>Implementation</w:t>
      </w:r>
    </w:p>
    <w:p w14:paraId="4E55DF68" w14:textId="77777777" w:rsidR="00033389" w:rsidRPr="00AE1B3B" w:rsidRDefault="00033389" w:rsidP="00033389">
      <w:pPr>
        <w:pStyle w:val="ListParagraph"/>
        <w:tabs>
          <w:tab w:val="left" w:pos="142"/>
          <w:tab w:val="left" w:pos="426"/>
        </w:tabs>
        <w:spacing w:after="120"/>
        <w:ind w:left="284"/>
        <w:rPr>
          <w:rFonts w:ascii="Arial" w:hAnsi="Arial" w:cs="Arial"/>
          <w:b/>
        </w:rPr>
      </w:pPr>
    </w:p>
    <w:p w14:paraId="0C82B94C" w14:textId="00BA07CB" w:rsidR="009548E6" w:rsidRPr="00033389" w:rsidRDefault="009548E6" w:rsidP="00033389">
      <w:pPr>
        <w:pStyle w:val="ListParagraph"/>
        <w:numPr>
          <w:ilvl w:val="0"/>
          <w:numId w:val="36"/>
        </w:numPr>
        <w:spacing w:after="120"/>
        <w:ind w:left="567" w:hanging="567"/>
        <w:jc w:val="both"/>
        <w:rPr>
          <w:rFonts w:ascii="Arial" w:hAnsi="Arial" w:cs="Arial"/>
          <w:i/>
        </w:rPr>
      </w:pPr>
      <w:r w:rsidRPr="00033389">
        <w:rPr>
          <w:rFonts w:ascii="Arial" w:hAnsi="Arial" w:cs="Arial"/>
          <w:i/>
        </w:rPr>
        <w:t>Broad University level training</w:t>
      </w:r>
      <w:r w:rsidR="00181462" w:rsidRPr="00033389">
        <w:rPr>
          <w:rFonts w:ascii="Arial" w:hAnsi="Arial" w:cs="Arial"/>
          <w:i/>
        </w:rPr>
        <w:t xml:space="preserve"> is provided to</w:t>
      </w:r>
      <w:r w:rsidRPr="00033389">
        <w:rPr>
          <w:rFonts w:ascii="Arial" w:hAnsi="Arial" w:cs="Arial"/>
          <w:i/>
        </w:rPr>
        <w:t xml:space="preserve">:   </w:t>
      </w:r>
    </w:p>
    <w:p w14:paraId="0E0B48C1" w14:textId="77777777" w:rsidR="009548E6" w:rsidRPr="00AE1B3B" w:rsidRDefault="009548E6" w:rsidP="00033389">
      <w:pPr>
        <w:pStyle w:val="ListParagraph"/>
        <w:numPr>
          <w:ilvl w:val="0"/>
          <w:numId w:val="9"/>
        </w:numPr>
        <w:tabs>
          <w:tab w:val="left" w:pos="1276"/>
        </w:tabs>
        <w:spacing w:after="120"/>
        <w:ind w:left="1276" w:hanging="283"/>
        <w:jc w:val="both"/>
        <w:rPr>
          <w:rFonts w:ascii="Arial" w:hAnsi="Arial" w:cs="Arial"/>
        </w:rPr>
      </w:pPr>
      <w:r w:rsidRPr="00AE1B3B">
        <w:rPr>
          <w:rFonts w:ascii="Arial" w:hAnsi="Arial" w:cs="Arial"/>
        </w:rPr>
        <w:t xml:space="preserve"> to all staff </w:t>
      </w:r>
      <w:r w:rsidR="00181462" w:rsidRPr="00AE1B3B">
        <w:rPr>
          <w:rFonts w:ascii="Arial" w:hAnsi="Arial" w:cs="Arial"/>
        </w:rPr>
        <w:t>(</w:t>
      </w:r>
      <w:r w:rsidRPr="00AE1B3B">
        <w:rPr>
          <w:rFonts w:ascii="Arial" w:hAnsi="Arial" w:cs="Arial"/>
        </w:rPr>
        <w:t xml:space="preserve">via </w:t>
      </w:r>
      <w:r w:rsidR="001E1C5E" w:rsidRPr="00AE1B3B">
        <w:rPr>
          <w:rFonts w:ascii="Arial" w:hAnsi="Arial" w:cs="Arial"/>
        </w:rPr>
        <w:t>Moodle</w:t>
      </w:r>
      <w:r w:rsidR="00181462" w:rsidRPr="00AE1B3B">
        <w:rPr>
          <w:rFonts w:ascii="Arial" w:hAnsi="Arial" w:cs="Arial"/>
        </w:rPr>
        <w:t>)</w:t>
      </w:r>
      <w:r w:rsidR="001E1C5E" w:rsidRPr="00AE1B3B">
        <w:rPr>
          <w:rFonts w:ascii="Arial" w:hAnsi="Arial" w:cs="Arial"/>
        </w:rPr>
        <w:t>:</w:t>
      </w:r>
      <w:r w:rsidRPr="00AE1B3B">
        <w:rPr>
          <w:rFonts w:ascii="Arial" w:hAnsi="Arial" w:cs="Arial"/>
        </w:rPr>
        <w:t xml:space="preserve">  Prevent Duty </w:t>
      </w:r>
      <w:r w:rsidR="00F932AC" w:rsidRPr="00AE1B3B">
        <w:rPr>
          <w:rFonts w:ascii="Arial" w:hAnsi="Arial" w:cs="Arial"/>
        </w:rPr>
        <w:t>workshop In</w:t>
      </w:r>
      <w:r w:rsidRPr="00AE1B3B">
        <w:rPr>
          <w:rFonts w:ascii="Arial" w:hAnsi="Arial" w:cs="Arial"/>
        </w:rPr>
        <w:t xml:space="preserve">-depth </w:t>
      </w:r>
      <w:r w:rsidR="00181462" w:rsidRPr="00AE1B3B">
        <w:rPr>
          <w:rFonts w:ascii="Arial" w:hAnsi="Arial" w:cs="Arial"/>
        </w:rPr>
        <w:t>t</w:t>
      </w:r>
      <w:r w:rsidRPr="00AE1B3B">
        <w:rPr>
          <w:rFonts w:ascii="Arial" w:hAnsi="Arial" w:cs="Arial"/>
        </w:rPr>
        <w:t xml:space="preserve">raining for those carrying out expert reviews or likely to advise staff and students on requirements under the </w:t>
      </w:r>
      <w:r w:rsidR="00181462" w:rsidRPr="00AE1B3B">
        <w:rPr>
          <w:rFonts w:ascii="Arial" w:hAnsi="Arial" w:cs="Arial"/>
        </w:rPr>
        <w:t>Policy; (</w:t>
      </w:r>
      <w:r w:rsidRPr="00AE1B3B">
        <w:rPr>
          <w:rFonts w:ascii="Arial" w:hAnsi="Arial" w:cs="Arial"/>
        </w:rPr>
        <w:t xml:space="preserve">a) Including members of the University </w:t>
      </w:r>
    </w:p>
    <w:p w14:paraId="61F2CF6B" w14:textId="4077E2E2" w:rsidR="009548E6" w:rsidRDefault="009548E6" w:rsidP="00033389">
      <w:pPr>
        <w:pStyle w:val="ListParagraph"/>
        <w:numPr>
          <w:ilvl w:val="0"/>
          <w:numId w:val="9"/>
        </w:numPr>
        <w:tabs>
          <w:tab w:val="left" w:pos="1276"/>
        </w:tabs>
        <w:spacing w:after="120"/>
        <w:ind w:left="1276" w:hanging="283"/>
        <w:jc w:val="both"/>
        <w:rPr>
          <w:rFonts w:ascii="Arial" w:hAnsi="Arial" w:cs="Arial"/>
        </w:rPr>
      </w:pPr>
      <w:r w:rsidRPr="00AE1B3B">
        <w:rPr>
          <w:rFonts w:ascii="Arial" w:hAnsi="Arial" w:cs="Arial"/>
        </w:rPr>
        <w:t>to researchers working in this area of research to include</w:t>
      </w:r>
      <w:r w:rsidR="00181462" w:rsidRPr="00AE1B3B">
        <w:rPr>
          <w:rFonts w:ascii="Arial" w:hAnsi="Arial" w:cs="Arial"/>
        </w:rPr>
        <w:t xml:space="preserve">. The training </w:t>
      </w:r>
      <w:proofErr w:type="spellStart"/>
      <w:r w:rsidR="00181462" w:rsidRPr="00AE1B3B">
        <w:rPr>
          <w:rFonts w:ascii="Arial" w:hAnsi="Arial" w:cs="Arial"/>
        </w:rPr>
        <w:t>progr</w:t>
      </w:r>
      <w:r w:rsidR="00C50877">
        <w:rPr>
          <w:rFonts w:ascii="Arial" w:hAnsi="Arial" w:cs="Arial"/>
        </w:rPr>
        <w:t>a</w:t>
      </w:r>
      <w:r w:rsidR="00181462" w:rsidRPr="00AE1B3B">
        <w:rPr>
          <w:rFonts w:ascii="Arial" w:hAnsi="Arial" w:cs="Arial"/>
        </w:rPr>
        <w:t>mme</w:t>
      </w:r>
      <w:proofErr w:type="spellEnd"/>
      <w:r w:rsidR="00181462" w:rsidRPr="00AE1B3B">
        <w:rPr>
          <w:rFonts w:ascii="Arial" w:hAnsi="Arial" w:cs="Arial"/>
        </w:rPr>
        <w:t xml:space="preserve"> include:</w:t>
      </w:r>
      <w:r w:rsidRPr="00AE1B3B">
        <w:rPr>
          <w:rFonts w:ascii="Arial" w:hAnsi="Arial" w:cs="Arial"/>
        </w:rPr>
        <w:t xml:space="preserve"> (1). Their specific duties under this </w:t>
      </w:r>
      <w:r w:rsidR="00F932AC" w:rsidRPr="00AE1B3B">
        <w:rPr>
          <w:rFonts w:ascii="Arial" w:hAnsi="Arial" w:cs="Arial"/>
        </w:rPr>
        <w:t>Policy (</w:t>
      </w:r>
      <w:r w:rsidRPr="00AE1B3B">
        <w:rPr>
          <w:rFonts w:ascii="Arial" w:hAnsi="Arial" w:cs="Arial"/>
        </w:rPr>
        <w:t xml:space="preserve">2). Handling security-sensitive materials (3). Handling and escalating concerns or enquiries about security-sensitive </w:t>
      </w:r>
      <w:r w:rsidR="001E1C5E" w:rsidRPr="00AE1B3B">
        <w:rPr>
          <w:rFonts w:ascii="Arial" w:hAnsi="Arial" w:cs="Arial"/>
        </w:rPr>
        <w:t>research The</w:t>
      </w:r>
      <w:r w:rsidRPr="00AE1B3B">
        <w:rPr>
          <w:rFonts w:ascii="Arial" w:hAnsi="Arial" w:cs="Arial"/>
        </w:rPr>
        <w:t xml:space="preserve"> University’s ethics guidance webpages to be updated and added to with security-sensitive specific details.  All forms and guidance relating to this policy will be made freely available online</w:t>
      </w:r>
      <w:r w:rsidR="00A064AB">
        <w:rPr>
          <w:rFonts w:ascii="Arial" w:hAnsi="Arial" w:cs="Arial"/>
        </w:rPr>
        <w:t>.</w:t>
      </w:r>
    </w:p>
    <w:p w14:paraId="3BAFA884" w14:textId="6304FD82" w:rsidR="00A064AB" w:rsidRDefault="00A064AB" w:rsidP="00A064AB">
      <w:pPr>
        <w:tabs>
          <w:tab w:val="left" w:pos="1276"/>
        </w:tabs>
        <w:spacing w:after="120"/>
        <w:jc w:val="both"/>
        <w:rPr>
          <w:rFonts w:ascii="Arial" w:hAnsi="Arial" w:cs="Arial"/>
        </w:rPr>
      </w:pPr>
    </w:p>
    <w:p w14:paraId="517E47A8" w14:textId="748FD34B" w:rsidR="00A064AB" w:rsidRDefault="00A064AB" w:rsidP="00A064AB">
      <w:pPr>
        <w:tabs>
          <w:tab w:val="left" w:pos="1276"/>
        </w:tabs>
        <w:spacing w:after="120"/>
        <w:jc w:val="both"/>
        <w:rPr>
          <w:rFonts w:ascii="Arial" w:hAnsi="Arial" w:cs="Arial"/>
        </w:rPr>
      </w:pPr>
    </w:p>
    <w:p w14:paraId="4CA9C73A" w14:textId="284CD3F7" w:rsidR="00A064AB" w:rsidRDefault="00A064AB" w:rsidP="00A064AB">
      <w:pPr>
        <w:tabs>
          <w:tab w:val="left" w:pos="1276"/>
        </w:tabs>
        <w:spacing w:after="120"/>
        <w:jc w:val="both"/>
        <w:rPr>
          <w:rFonts w:ascii="Arial" w:hAnsi="Arial" w:cs="Arial"/>
        </w:rPr>
      </w:pPr>
    </w:p>
    <w:p w14:paraId="266C60AE" w14:textId="26C5C4A9" w:rsidR="00A064AB" w:rsidRDefault="00A064AB" w:rsidP="00A064AB">
      <w:pPr>
        <w:tabs>
          <w:tab w:val="left" w:pos="1276"/>
        </w:tabs>
        <w:spacing w:after="120"/>
        <w:jc w:val="both"/>
        <w:rPr>
          <w:rFonts w:ascii="Arial" w:hAnsi="Arial" w:cs="Arial"/>
        </w:rPr>
      </w:pPr>
    </w:p>
    <w:p w14:paraId="0C164BE2" w14:textId="4E69D153" w:rsidR="00A064AB" w:rsidRDefault="00A064AB" w:rsidP="00A064AB">
      <w:pPr>
        <w:tabs>
          <w:tab w:val="left" w:pos="1276"/>
        </w:tabs>
        <w:spacing w:after="120"/>
        <w:jc w:val="both"/>
        <w:rPr>
          <w:rFonts w:ascii="Arial" w:hAnsi="Arial" w:cs="Arial"/>
        </w:rPr>
      </w:pPr>
    </w:p>
    <w:p w14:paraId="4C904E25" w14:textId="5712B7FC" w:rsidR="00A064AB" w:rsidRDefault="00A064AB" w:rsidP="00A064AB">
      <w:pPr>
        <w:tabs>
          <w:tab w:val="left" w:pos="1276"/>
        </w:tabs>
        <w:spacing w:after="120"/>
        <w:jc w:val="both"/>
        <w:rPr>
          <w:rFonts w:ascii="Arial" w:hAnsi="Arial" w:cs="Arial"/>
        </w:rPr>
      </w:pPr>
    </w:p>
    <w:p w14:paraId="04291086" w14:textId="366B8D38" w:rsidR="00A064AB" w:rsidRDefault="00A064AB" w:rsidP="00A064AB">
      <w:pPr>
        <w:tabs>
          <w:tab w:val="left" w:pos="1276"/>
        </w:tabs>
        <w:spacing w:after="120"/>
        <w:jc w:val="both"/>
        <w:rPr>
          <w:rFonts w:ascii="Arial" w:hAnsi="Arial" w:cs="Arial"/>
        </w:rPr>
      </w:pPr>
    </w:p>
    <w:p w14:paraId="57155B15" w14:textId="6954283E" w:rsidR="00A064AB" w:rsidRDefault="00A064AB" w:rsidP="00A064AB">
      <w:pPr>
        <w:tabs>
          <w:tab w:val="left" w:pos="1276"/>
        </w:tabs>
        <w:spacing w:after="120"/>
        <w:jc w:val="both"/>
        <w:rPr>
          <w:rFonts w:ascii="Arial" w:hAnsi="Arial" w:cs="Arial"/>
        </w:rPr>
      </w:pPr>
    </w:p>
    <w:p w14:paraId="5C98B6C7" w14:textId="69A8CB7A" w:rsidR="00A064AB" w:rsidRDefault="00A064AB" w:rsidP="00A064AB">
      <w:pPr>
        <w:tabs>
          <w:tab w:val="left" w:pos="1276"/>
        </w:tabs>
        <w:spacing w:after="120"/>
        <w:jc w:val="both"/>
        <w:rPr>
          <w:rFonts w:ascii="Arial" w:hAnsi="Arial" w:cs="Arial"/>
        </w:rPr>
      </w:pPr>
    </w:p>
    <w:p w14:paraId="0B9309B3" w14:textId="22E7CD9A" w:rsidR="00A064AB" w:rsidRDefault="00A064AB" w:rsidP="00A064AB">
      <w:pPr>
        <w:tabs>
          <w:tab w:val="left" w:pos="1276"/>
        </w:tabs>
        <w:spacing w:after="120"/>
        <w:jc w:val="both"/>
        <w:rPr>
          <w:rFonts w:ascii="Arial" w:hAnsi="Arial" w:cs="Arial"/>
        </w:rPr>
      </w:pPr>
    </w:p>
    <w:p w14:paraId="3470D989" w14:textId="671C70EB" w:rsidR="002D0700" w:rsidRPr="004676DD" w:rsidRDefault="002D0700" w:rsidP="002D0700">
      <w:pPr>
        <w:rPr>
          <w:rFonts w:ascii="Arial" w:hAnsi="Arial" w:cs="Arial"/>
          <w:b/>
        </w:rPr>
      </w:pPr>
      <w:r>
        <w:rPr>
          <w:rFonts w:ascii="Arial" w:hAnsi="Arial" w:cs="Arial"/>
          <w:b/>
        </w:rPr>
        <w:lastRenderedPageBreak/>
        <w:t xml:space="preserve">Annex 1.  </w:t>
      </w:r>
      <w:r w:rsidRPr="004676DD">
        <w:rPr>
          <w:rFonts w:ascii="Arial" w:hAnsi="Arial" w:cs="Arial"/>
          <w:b/>
        </w:rPr>
        <w:t>Security</w:t>
      </w:r>
      <w:r w:rsidRPr="004676DD">
        <w:rPr>
          <w:rFonts w:ascii="Cambria Math" w:hAnsi="Cambria Math" w:cs="Cambria Math"/>
          <w:b/>
        </w:rPr>
        <w:t>‐</w:t>
      </w:r>
      <w:r w:rsidRPr="004676DD">
        <w:rPr>
          <w:rFonts w:ascii="Arial" w:hAnsi="Arial" w:cs="Arial"/>
          <w:b/>
        </w:rPr>
        <w:t>Sensitive Research Checklist</w:t>
      </w:r>
    </w:p>
    <w:tbl>
      <w:tblPr>
        <w:tblStyle w:val="TableGrid"/>
        <w:tblW w:w="10067" w:type="dxa"/>
        <w:tblLook w:val="04A0" w:firstRow="1" w:lastRow="0" w:firstColumn="1" w:lastColumn="0" w:noHBand="0" w:noVBand="1"/>
      </w:tblPr>
      <w:tblGrid>
        <w:gridCol w:w="8217"/>
        <w:gridCol w:w="1850"/>
      </w:tblGrid>
      <w:tr w:rsidR="002D0700" w14:paraId="47B2163B" w14:textId="77777777" w:rsidTr="00F611EC">
        <w:trPr>
          <w:trHeight w:val="635"/>
        </w:trPr>
        <w:tc>
          <w:tcPr>
            <w:tcW w:w="8217" w:type="dxa"/>
            <w:shd w:val="clear" w:color="auto" w:fill="B6DDE8" w:themeFill="accent5" w:themeFillTint="66"/>
          </w:tcPr>
          <w:p w14:paraId="68563F5F" w14:textId="77777777" w:rsidR="002D0700" w:rsidRDefault="002D0700" w:rsidP="00B952A4">
            <w:pPr>
              <w:rPr>
                <w:rFonts w:ascii="Arial" w:hAnsi="Arial" w:cs="Arial"/>
                <w:b/>
              </w:rPr>
            </w:pPr>
          </w:p>
          <w:p w14:paraId="4FCA2136" w14:textId="77777777" w:rsidR="002D0700" w:rsidRDefault="002D0700" w:rsidP="00B952A4">
            <w:pPr>
              <w:rPr>
                <w:rFonts w:ascii="Arial" w:hAnsi="Arial" w:cs="Arial"/>
                <w:b/>
              </w:rPr>
            </w:pPr>
            <w:r w:rsidRPr="004676DD">
              <w:rPr>
                <w:rFonts w:ascii="Arial" w:hAnsi="Arial" w:cs="Arial"/>
                <w:b/>
              </w:rPr>
              <w:t>Security-Sensitive Research Criteria</w:t>
            </w:r>
          </w:p>
        </w:tc>
        <w:tc>
          <w:tcPr>
            <w:tcW w:w="1850" w:type="dxa"/>
            <w:shd w:val="clear" w:color="auto" w:fill="B6DDE8" w:themeFill="accent5" w:themeFillTint="66"/>
            <w:vAlign w:val="center"/>
          </w:tcPr>
          <w:p w14:paraId="1868FE92" w14:textId="77777777" w:rsidR="002D0700" w:rsidRPr="004676DD" w:rsidRDefault="002D0700" w:rsidP="00B952A4">
            <w:pPr>
              <w:rPr>
                <w:rFonts w:ascii="Arial" w:hAnsi="Arial" w:cs="Arial"/>
                <w:b/>
              </w:rPr>
            </w:pPr>
            <w:r w:rsidRPr="004676DD">
              <w:rPr>
                <w:rFonts w:ascii="Arial" w:hAnsi="Arial" w:cs="Arial"/>
                <w:b/>
              </w:rPr>
              <w:t xml:space="preserve">Add a “X” to all that apply </w:t>
            </w:r>
          </w:p>
          <w:p w14:paraId="0EFAD460" w14:textId="77777777" w:rsidR="002D0700" w:rsidRDefault="002D0700" w:rsidP="00B952A4"/>
        </w:tc>
      </w:tr>
      <w:tr w:rsidR="002D0700" w14:paraId="58ED728A" w14:textId="77777777" w:rsidTr="00F611EC">
        <w:trPr>
          <w:trHeight w:val="342"/>
        </w:trPr>
        <w:tc>
          <w:tcPr>
            <w:tcW w:w="8217" w:type="dxa"/>
          </w:tcPr>
          <w:p w14:paraId="68950792" w14:textId="77777777" w:rsidR="00F611EC" w:rsidRPr="00F611EC" w:rsidRDefault="00F611EC" w:rsidP="00F611EC">
            <w:pPr>
              <w:pStyle w:val="ListParagraph"/>
              <w:ind w:left="306"/>
              <w:rPr>
                <w:rFonts w:ascii="Arial" w:hAnsi="Arial" w:cs="Arial"/>
                <w:b/>
              </w:rPr>
            </w:pPr>
          </w:p>
          <w:p w14:paraId="7C982342" w14:textId="77777777" w:rsidR="002D0700" w:rsidRPr="00F611EC" w:rsidRDefault="002D0700" w:rsidP="00F611EC">
            <w:pPr>
              <w:pStyle w:val="ListParagraph"/>
              <w:numPr>
                <w:ilvl w:val="0"/>
                <w:numId w:val="37"/>
              </w:numPr>
              <w:ind w:left="306" w:hanging="306"/>
              <w:rPr>
                <w:rFonts w:ascii="Arial" w:hAnsi="Arial" w:cs="Arial"/>
                <w:b/>
              </w:rPr>
            </w:pPr>
            <w:r w:rsidRPr="00F611EC">
              <w:rPr>
                <w:rFonts w:ascii="Arial" w:hAnsi="Arial" w:cs="Arial"/>
              </w:rPr>
              <w:t>Does the work involve research or materials that are covered by the Official Secrets Act 1989 and the Terrorism Act 2006?</w:t>
            </w:r>
          </w:p>
          <w:p w14:paraId="1C06D435" w14:textId="3850534B" w:rsidR="00F611EC" w:rsidRPr="00F611EC" w:rsidRDefault="00F611EC" w:rsidP="00F611EC">
            <w:pPr>
              <w:pStyle w:val="ListParagraph"/>
              <w:ind w:left="306"/>
              <w:rPr>
                <w:rFonts w:ascii="Arial" w:hAnsi="Arial" w:cs="Arial"/>
                <w:b/>
              </w:rPr>
            </w:pPr>
          </w:p>
        </w:tc>
        <w:tc>
          <w:tcPr>
            <w:tcW w:w="1850" w:type="dxa"/>
          </w:tcPr>
          <w:p w14:paraId="71354741" w14:textId="77777777" w:rsidR="00F611EC" w:rsidRDefault="00F611EC" w:rsidP="002D0700">
            <w:pPr>
              <w:jc w:val="center"/>
              <w:rPr>
                <w:rFonts w:ascii="Segoe UI Symbol" w:hAnsi="Segoe UI Symbol" w:cs="Segoe UI Symbol"/>
                <w:b/>
              </w:rPr>
            </w:pPr>
          </w:p>
          <w:p w14:paraId="3DCC1279" w14:textId="3CFA810B" w:rsidR="002D0700" w:rsidRDefault="002D0700" w:rsidP="002D0700">
            <w:pPr>
              <w:jc w:val="center"/>
              <w:rPr>
                <w:rFonts w:ascii="Arial" w:hAnsi="Arial" w:cs="Arial"/>
                <w:b/>
              </w:rPr>
            </w:pPr>
            <w:r w:rsidRPr="004676DD">
              <w:rPr>
                <w:rFonts w:ascii="Segoe UI Symbol" w:hAnsi="Segoe UI Symbol" w:cs="Segoe UI Symbol"/>
                <w:b/>
              </w:rPr>
              <w:t>☐</w:t>
            </w:r>
          </w:p>
        </w:tc>
      </w:tr>
      <w:tr w:rsidR="002D0700" w14:paraId="2D8177E9" w14:textId="77777777" w:rsidTr="00F611EC">
        <w:trPr>
          <w:trHeight w:val="1080"/>
        </w:trPr>
        <w:tc>
          <w:tcPr>
            <w:tcW w:w="8217" w:type="dxa"/>
          </w:tcPr>
          <w:p w14:paraId="1925754B" w14:textId="77777777" w:rsidR="00F611EC" w:rsidRDefault="00F611EC" w:rsidP="00F611EC">
            <w:pPr>
              <w:pStyle w:val="ListParagraph"/>
              <w:ind w:left="306"/>
              <w:rPr>
                <w:rFonts w:ascii="Arial" w:hAnsi="Arial" w:cs="Arial"/>
              </w:rPr>
            </w:pPr>
          </w:p>
          <w:p w14:paraId="36D8914D" w14:textId="77777777" w:rsidR="002D0700" w:rsidRDefault="002D0700" w:rsidP="00F611EC">
            <w:pPr>
              <w:pStyle w:val="ListParagraph"/>
              <w:numPr>
                <w:ilvl w:val="0"/>
                <w:numId w:val="37"/>
              </w:numPr>
              <w:ind w:left="306" w:hanging="306"/>
              <w:rPr>
                <w:rFonts w:ascii="Arial" w:hAnsi="Arial" w:cs="Arial"/>
              </w:rPr>
            </w:pPr>
            <w:r w:rsidRPr="004676DD">
              <w:rPr>
                <w:rFonts w:ascii="Arial" w:hAnsi="Arial" w:cs="Arial"/>
              </w:rPr>
              <w:t>Does the work involve research into extremism or radicalization and/or involve materials that could be considered ‘extremist’ or which could be used for the purpose of radicalization?</w:t>
            </w:r>
          </w:p>
          <w:p w14:paraId="2ADFB47A" w14:textId="7C1E70C1" w:rsidR="00F611EC" w:rsidRPr="004676DD" w:rsidRDefault="00F611EC" w:rsidP="00F611EC">
            <w:pPr>
              <w:pStyle w:val="ListParagraph"/>
              <w:ind w:left="306"/>
              <w:rPr>
                <w:rFonts w:ascii="Arial" w:hAnsi="Arial" w:cs="Arial"/>
              </w:rPr>
            </w:pPr>
          </w:p>
        </w:tc>
        <w:tc>
          <w:tcPr>
            <w:tcW w:w="1850" w:type="dxa"/>
          </w:tcPr>
          <w:p w14:paraId="00B74E8A" w14:textId="77777777" w:rsidR="00F611EC" w:rsidRDefault="00F611EC" w:rsidP="002D0700">
            <w:pPr>
              <w:jc w:val="center"/>
              <w:rPr>
                <w:rFonts w:ascii="Segoe UI Symbol" w:hAnsi="Segoe UI Symbol" w:cs="Segoe UI Symbol"/>
                <w:b/>
              </w:rPr>
            </w:pPr>
          </w:p>
          <w:p w14:paraId="631B6869" w14:textId="23FB74A9" w:rsidR="002D0700" w:rsidRDefault="002D0700" w:rsidP="002D0700">
            <w:pPr>
              <w:jc w:val="center"/>
              <w:rPr>
                <w:rFonts w:ascii="Arial" w:hAnsi="Arial" w:cs="Arial"/>
                <w:b/>
              </w:rPr>
            </w:pPr>
            <w:r w:rsidRPr="004676DD">
              <w:rPr>
                <w:rFonts w:ascii="Segoe UI Symbol" w:hAnsi="Segoe UI Symbol" w:cs="Segoe UI Symbol"/>
                <w:b/>
              </w:rPr>
              <w:t>☐</w:t>
            </w:r>
          </w:p>
        </w:tc>
      </w:tr>
      <w:tr w:rsidR="002D0700" w14:paraId="36A374EE" w14:textId="77777777" w:rsidTr="00F611EC">
        <w:trPr>
          <w:trHeight w:val="242"/>
        </w:trPr>
        <w:tc>
          <w:tcPr>
            <w:tcW w:w="8217" w:type="dxa"/>
            <w:vAlign w:val="center"/>
          </w:tcPr>
          <w:p w14:paraId="344F478C" w14:textId="77777777" w:rsidR="00F611EC" w:rsidRDefault="00F611EC" w:rsidP="00F611EC">
            <w:pPr>
              <w:pStyle w:val="ListParagraph"/>
              <w:ind w:left="306"/>
              <w:rPr>
                <w:rFonts w:ascii="Arial" w:hAnsi="Arial" w:cs="Arial"/>
              </w:rPr>
            </w:pPr>
          </w:p>
          <w:p w14:paraId="28F981E8" w14:textId="2D4B141C" w:rsidR="002D0700" w:rsidRPr="004676DD" w:rsidRDefault="002D0700" w:rsidP="00F611EC">
            <w:pPr>
              <w:pStyle w:val="ListParagraph"/>
              <w:numPr>
                <w:ilvl w:val="0"/>
                <w:numId w:val="37"/>
              </w:numPr>
              <w:ind w:left="306" w:hanging="306"/>
              <w:rPr>
                <w:rFonts w:ascii="Arial" w:hAnsi="Arial" w:cs="Arial"/>
              </w:rPr>
            </w:pPr>
            <w:r w:rsidRPr="004676DD">
              <w:rPr>
                <w:rFonts w:ascii="Arial" w:hAnsi="Arial" w:cs="Arial"/>
              </w:rPr>
              <w:t>Has the research been commissioned by the military or security services?</w:t>
            </w:r>
          </w:p>
          <w:p w14:paraId="06F957AF" w14:textId="77777777" w:rsidR="002D0700" w:rsidRPr="004676DD" w:rsidRDefault="002D0700" w:rsidP="00F611EC">
            <w:pPr>
              <w:pStyle w:val="ListParagraph"/>
              <w:ind w:left="306"/>
              <w:rPr>
                <w:rFonts w:ascii="Arial" w:hAnsi="Arial" w:cs="Arial"/>
              </w:rPr>
            </w:pPr>
          </w:p>
        </w:tc>
        <w:tc>
          <w:tcPr>
            <w:tcW w:w="1850" w:type="dxa"/>
            <w:vAlign w:val="center"/>
          </w:tcPr>
          <w:p w14:paraId="26A5831B" w14:textId="77777777" w:rsidR="002D0700" w:rsidRDefault="002D0700" w:rsidP="002D0700">
            <w:pPr>
              <w:jc w:val="center"/>
              <w:rPr>
                <w:rFonts w:ascii="Arial" w:hAnsi="Arial" w:cs="Arial"/>
                <w:b/>
              </w:rPr>
            </w:pPr>
            <w:r w:rsidRPr="004676DD">
              <w:rPr>
                <w:rFonts w:ascii="Segoe UI Symbol" w:hAnsi="Segoe UI Symbol" w:cs="Segoe UI Symbol"/>
                <w:b/>
              </w:rPr>
              <w:t>☐</w:t>
            </w:r>
          </w:p>
        </w:tc>
      </w:tr>
      <w:tr w:rsidR="002D0700" w14:paraId="3FEF5752" w14:textId="77777777" w:rsidTr="00F611EC">
        <w:trPr>
          <w:trHeight w:val="464"/>
        </w:trPr>
        <w:tc>
          <w:tcPr>
            <w:tcW w:w="8217" w:type="dxa"/>
          </w:tcPr>
          <w:p w14:paraId="1B26C574" w14:textId="77777777" w:rsidR="00F611EC" w:rsidRDefault="00F611EC" w:rsidP="00F611EC">
            <w:pPr>
              <w:pStyle w:val="ListParagraph"/>
              <w:ind w:left="306"/>
              <w:rPr>
                <w:rFonts w:ascii="Arial" w:hAnsi="Arial" w:cs="Arial"/>
              </w:rPr>
            </w:pPr>
          </w:p>
          <w:p w14:paraId="4EBD5E79" w14:textId="7405BCBE" w:rsidR="002D0700" w:rsidRPr="004676DD" w:rsidRDefault="002D0700" w:rsidP="00F611EC">
            <w:pPr>
              <w:pStyle w:val="ListParagraph"/>
              <w:numPr>
                <w:ilvl w:val="0"/>
                <w:numId w:val="37"/>
              </w:numPr>
              <w:ind w:left="306" w:hanging="306"/>
              <w:rPr>
                <w:rFonts w:ascii="Arial" w:hAnsi="Arial" w:cs="Arial"/>
              </w:rPr>
            </w:pPr>
            <w:r w:rsidRPr="004676DD">
              <w:rPr>
                <w:rFonts w:ascii="Arial" w:hAnsi="Arial" w:cs="Arial"/>
              </w:rPr>
              <w:t>Has the research been commissioned under an EU Security Call?</w:t>
            </w:r>
          </w:p>
          <w:p w14:paraId="51DE15F5" w14:textId="77777777" w:rsidR="002D0700" w:rsidRPr="004676DD" w:rsidRDefault="002D0700" w:rsidP="00F611EC">
            <w:pPr>
              <w:pStyle w:val="ListParagraph"/>
              <w:ind w:left="306"/>
              <w:rPr>
                <w:rFonts w:ascii="Arial" w:hAnsi="Arial" w:cs="Arial"/>
              </w:rPr>
            </w:pPr>
          </w:p>
        </w:tc>
        <w:tc>
          <w:tcPr>
            <w:tcW w:w="1850" w:type="dxa"/>
          </w:tcPr>
          <w:p w14:paraId="0299BCED" w14:textId="77777777" w:rsidR="00F611EC" w:rsidRDefault="00F611EC" w:rsidP="002D0700">
            <w:pPr>
              <w:jc w:val="center"/>
              <w:rPr>
                <w:rFonts w:ascii="Segoe UI Symbol" w:hAnsi="Segoe UI Symbol" w:cs="Segoe UI Symbol"/>
                <w:b/>
              </w:rPr>
            </w:pPr>
          </w:p>
          <w:p w14:paraId="4FFD3537" w14:textId="134CC121" w:rsidR="002D0700" w:rsidRDefault="002D0700" w:rsidP="002D0700">
            <w:pPr>
              <w:jc w:val="center"/>
              <w:rPr>
                <w:rFonts w:ascii="Arial" w:hAnsi="Arial" w:cs="Arial"/>
                <w:b/>
              </w:rPr>
            </w:pPr>
            <w:r w:rsidRPr="004676DD">
              <w:rPr>
                <w:rFonts w:ascii="Segoe UI Symbol" w:hAnsi="Segoe UI Symbol" w:cs="Segoe UI Symbol"/>
                <w:b/>
              </w:rPr>
              <w:t>☐</w:t>
            </w:r>
          </w:p>
        </w:tc>
      </w:tr>
      <w:tr w:rsidR="002D0700" w14:paraId="5BEA2D4A" w14:textId="77777777" w:rsidTr="00F611EC">
        <w:trPr>
          <w:trHeight w:val="464"/>
        </w:trPr>
        <w:tc>
          <w:tcPr>
            <w:tcW w:w="8217" w:type="dxa"/>
          </w:tcPr>
          <w:p w14:paraId="5BF5C48C" w14:textId="77777777" w:rsidR="002D0700" w:rsidRPr="004676DD" w:rsidRDefault="002D0700" w:rsidP="00B952A4">
            <w:pPr>
              <w:rPr>
                <w:rFonts w:ascii="Arial" w:hAnsi="Arial" w:cs="Arial"/>
              </w:rPr>
            </w:pPr>
          </w:p>
          <w:p w14:paraId="7E820DF1" w14:textId="55442A1F" w:rsidR="002D0700" w:rsidRPr="004676DD" w:rsidRDefault="002D0700" w:rsidP="00F611EC">
            <w:pPr>
              <w:pStyle w:val="ListParagraph"/>
              <w:numPr>
                <w:ilvl w:val="0"/>
                <w:numId w:val="37"/>
              </w:numPr>
              <w:ind w:left="306" w:hanging="306"/>
              <w:rPr>
                <w:rFonts w:ascii="Arial" w:hAnsi="Arial" w:cs="Arial"/>
              </w:rPr>
            </w:pPr>
            <w:r w:rsidRPr="004676DD">
              <w:rPr>
                <w:rFonts w:ascii="Arial" w:hAnsi="Arial" w:cs="Arial"/>
              </w:rPr>
              <w:t>Does the work require security clearances to undertake the research?</w:t>
            </w:r>
          </w:p>
          <w:p w14:paraId="5E5DC3A5" w14:textId="77777777" w:rsidR="002D0700" w:rsidRPr="004676DD" w:rsidRDefault="002D0700" w:rsidP="00B952A4">
            <w:pPr>
              <w:rPr>
                <w:rFonts w:ascii="Arial" w:hAnsi="Arial" w:cs="Arial"/>
              </w:rPr>
            </w:pPr>
          </w:p>
        </w:tc>
        <w:tc>
          <w:tcPr>
            <w:tcW w:w="1850" w:type="dxa"/>
          </w:tcPr>
          <w:p w14:paraId="7047B78C" w14:textId="77777777" w:rsidR="00F611EC" w:rsidRDefault="00F611EC" w:rsidP="002D0700">
            <w:pPr>
              <w:jc w:val="center"/>
              <w:rPr>
                <w:rFonts w:ascii="Segoe UI Symbol" w:hAnsi="Segoe UI Symbol" w:cs="Segoe UI Symbol"/>
                <w:b/>
              </w:rPr>
            </w:pPr>
          </w:p>
          <w:p w14:paraId="4E277CC3" w14:textId="5EF175F9" w:rsidR="002D0700" w:rsidRDefault="002D0700" w:rsidP="002D0700">
            <w:pPr>
              <w:jc w:val="center"/>
              <w:rPr>
                <w:rFonts w:ascii="Arial" w:hAnsi="Arial" w:cs="Arial"/>
                <w:b/>
              </w:rPr>
            </w:pPr>
            <w:r w:rsidRPr="004676DD">
              <w:rPr>
                <w:rFonts w:ascii="Segoe UI Symbol" w:hAnsi="Segoe UI Symbol" w:cs="Segoe UI Symbol"/>
                <w:b/>
              </w:rPr>
              <w:t>☐</w:t>
            </w:r>
          </w:p>
        </w:tc>
      </w:tr>
      <w:tr w:rsidR="002D0700" w14:paraId="11CB1B00" w14:textId="77777777" w:rsidTr="00F611EC">
        <w:trPr>
          <w:trHeight w:val="622"/>
        </w:trPr>
        <w:tc>
          <w:tcPr>
            <w:tcW w:w="8217" w:type="dxa"/>
          </w:tcPr>
          <w:p w14:paraId="1A81E199" w14:textId="77777777" w:rsidR="00F611EC" w:rsidRDefault="00F611EC" w:rsidP="00B952A4">
            <w:pPr>
              <w:rPr>
                <w:rFonts w:ascii="Arial" w:hAnsi="Arial" w:cs="Arial"/>
              </w:rPr>
            </w:pPr>
          </w:p>
          <w:p w14:paraId="22C1C22C" w14:textId="60724304" w:rsidR="002D0700" w:rsidRPr="004676DD" w:rsidRDefault="002D0700" w:rsidP="00F611EC">
            <w:pPr>
              <w:pStyle w:val="ListParagraph"/>
              <w:numPr>
                <w:ilvl w:val="0"/>
                <w:numId w:val="37"/>
              </w:numPr>
              <w:ind w:left="306" w:hanging="306"/>
              <w:rPr>
                <w:rFonts w:ascii="Arial" w:hAnsi="Arial" w:cs="Arial"/>
              </w:rPr>
            </w:pPr>
            <w:r w:rsidRPr="004676DD">
              <w:rPr>
                <w:rFonts w:ascii="Arial" w:hAnsi="Arial" w:cs="Arial"/>
              </w:rPr>
              <w:t>Are there any other aspects not covered by the criteria above that could make the research security-sensitive?</w:t>
            </w:r>
          </w:p>
          <w:p w14:paraId="7E42DC89" w14:textId="77777777" w:rsidR="002D0700" w:rsidRPr="004676DD" w:rsidRDefault="002D0700" w:rsidP="00B952A4">
            <w:pPr>
              <w:rPr>
                <w:rFonts w:ascii="Arial" w:hAnsi="Arial" w:cs="Arial"/>
              </w:rPr>
            </w:pPr>
          </w:p>
        </w:tc>
        <w:tc>
          <w:tcPr>
            <w:tcW w:w="1850" w:type="dxa"/>
          </w:tcPr>
          <w:p w14:paraId="22AED12F" w14:textId="77777777" w:rsidR="00F611EC" w:rsidRDefault="00F611EC" w:rsidP="002D0700">
            <w:pPr>
              <w:jc w:val="center"/>
              <w:rPr>
                <w:rFonts w:ascii="Segoe UI Symbol" w:hAnsi="Segoe UI Symbol" w:cs="Segoe UI Symbol"/>
                <w:b/>
              </w:rPr>
            </w:pPr>
          </w:p>
          <w:p w14:paraId="661369B4" w14:textId="0A59661B" w:rsidR="002D0700" w:rsidRDefault="002D0700" w:rsidP="002D0700">
            <w:pPr>
              <w:jc w:val="center"/>
              <w:rPr>
                <w:rFonts w:ascii="Arial" w:hAnsi="Arial" w:cs="Arial"/>
                <w:b/>
              </w:rPr>
            </w:pPr>
            <w:r w:rsidRPr="004676DD">
              <w:rPr>
                <w:rFonts w:ascii="Segoe UI Symbol" w:hAnsi="Segoe UI Symbol" w:cs="Segoe UI Symbol"/>
                <w:b/>
              </w:rPr>
              <w:t>☐</w:t>
            </w:r>
          </w:p>
        </w:tc>
      </w:tr>
    </w:tbl>
    <w:p w14:paraId="3FAB6D7E" w14:textId="77777777" w:rsidR="00BE1E23" w:rsidRDefault="00BE1E23" w:rsidP="00BE1E23">
      <w:pPr>
        <w:spacing w:line="40" w:lineRule="exact"/>
        <w:jc w:val="both"/>
        <w:rPr>
          <w:rFonts w:ascii="Arial" w:hAnsi="Arial" w:cs="Arial"/>
        </w:rPr>
      </w:pPr>
    </w:p>
    <w:p w14:paraId="6219EF77" w14:textId="2C5E7B42" w:rsidR="002D0700" w:rsidRPr="004676DD" w:rsidRDefault="002D0700" w:rsidP="002D0700">
      <w:pPr>
        <w:jc w:val="both"/>
        <w:rPr>
          <w:rFonts w:ascii="Arial" w:hAnsi="Arial" w:cs="Arial"/>
        </w:rPr>
      </w:pPr>
      <w:r w:rsidRPr="004676DD">
        <w:rPr>
          <w:rFonts w:ascii="Arial" w:hAnsi="Arial" w:cs="Arial"/>
        </w:rPr>
        <w:t>If you tick any of the above, the proposed research is highly likely to fall within the security-sensitive research policy and you are required to follow the Security</w:t>
      </w:r>
      <w:r>
        <w:rPr>
          <w:rFonts w:ascii="Arial" w:hAnsi="Arial" w:cs="Arial"/>
        </w:rPr>
        <w:t>-</w:t>
      </w:r>
      <w:r w:rsidRPr="004676DD">
        <w:rPr>
          <w:rFonts w:ascii="Arial" w:hAnsi="Arial" w:cs="Arial"/>
        </w:rPr>
        <w:t xml:space="preserve">sensitive research registration and confirmation process.  If you are unsure, then you are advised to seek general advice </w:t>
      </w:r>
      <w:r w:rsidRPr="00D25B3F">
        <w:rPr>
          <w:rFonts w:ascii="Arial" w:hAnsi="Arial" w:cs="Arial"/>
        </w:rPr>
        <w:t>from RU (Research Unit)</w:t>
      </w:r>
      <w:r w:rsidRPr="004676DD">
        <w:rPr>
          <w:rFonts w:ascii="Arial" w:hAnsi="Arial" w:cs="Arial"/>
        </w:rPr>
        <w:t xml:space="preserve">  </w:t>
      </w:r>
    </w:p>
    <w:p w14:paraId="18048AD7" w14:textId="77777777" w:rsidR="002D0700" w:rsidRDefault="002D0700" w:rsidP="002D0700">
      <w:pPr>
        <w:jc w:val="both"/>
        <w:rPr>
          <w:rFonts w:ascii="Arial" w:hAnsi="Arial" w:cs="Arial"/>
        </w:rPr>
      </w:pPr>
      <w:r w:rsidRPr="004676DD">
        <w:rPr>
          <w:rFonts w:ascii="Arial" w:hAnsi="Arial" w:cs="Arial"/>
        </w:rPr>
        <w:t xml:space="preserve">Please note specific details of the security sensitive research, and attachments should not be sent to </w:t>
      </w:r>
      <w:r w:rsidRPr="00D25B3F">
        <w:rPr>
          <w:rFonts w:ascii="Arial" w:hAnsi="Arial" w:cs="Arial"/>
        </w:rPr>
        <w:t>RU,</w:t>
      </w:r>
      <w:r w:rsidRPr="004676DD">
        <w:rPr>
          <w:rFonts w:ascii="Arial" w:hAnsi="Arial" w:cs="Arial"/>
        </w:rPr>
        <w:t xml:space="preserve"> if you feel this is necessary, please defer your enquiry to the </w:t>
      </w:r>
      <w:r>
        <w:rPr>
          <w:rFonts w:ascii="Arial" w:hAnsi="Arial" w:cs="Arial"/>
        </w:rPr>
        <w:t xml:space="preserve">Head of </w:t>
      </w:r>
      <w:r w:rsidRPr="004676DD">
        <w:rPr>
          <w:rFonts w:ascii="Arial" w:hAnsi="Arial" w:cs="Arial"/>
        </w:rPr>
        <w:t xml:space="preserve">Research </w:t>
      </w:r>
      <w:r>
        <w:rPr>
          <w:rFonts w:ascii="Arial" w:hAnsi="Arial" w:cs="Arial"/>
        </w:rPr>
        <w:t>.</w:t>
      </w:r>
      <w:r w:rsidRPr="004676DD">
        <w:rPr>
          <w:rFonts w:ascii="Arial" w:hAnsi="Arial" w:cs="Arial"/>
        </w:rPr>
        <w:t xml:space="preserve"> </w:t>
      </w:r>
    </w:p>
    <w:p w14:paraId="014F0F15" w14:textId="42E4BF9E" w:rsidR="002D0700" w:rsidRPr="004676DD" w:rsidRDefault="00BE1E23" w:rsidP="00BE1E23">
      <w:pPr>
        <w:spacing w:line="220" w:lineRule="exact"/>
        <w:jc w:val="both"/>
        <w:rPr>
          <w:rFonts w:ascii="Arial" w:hAnsi="Arial" w:cs="Arial"/>
          <w:b/>
        </w:rPr>
      </w:pPr>
      <w:r>
        <w:rPr>
          <w:rFonts w:ascii="Arial" w:hAnsi="Arial" w:cs="Arial"/>
          <w:b/>
        </w:rPr>
        <w:t>Definitions:</w:t>
      </w:r>
    </w:p>
    <w:p w14:paraId="6BA5F768" w14:textId="77777777" w:rsidR="00F611EC" w:rsidRDefault="002D0700" w:rsidP="002D0700">
      <w:pPr>
        <w:jc w:val="both"/>
        <w:rPr>
          <w:rFonts w:ascii="Arial" w:hAnsi="Arial" w:cs="Arial"/>
        </w:rPr>
      </w:pPr>
      <w:r w:rsidRPr="004676DD">
        <w:rPr>
          <w:rFonts w:ascii="Arial" w:hAnsi="Arial" w:cs="Arial"/>
          <w:b/>
        </w:rPr>
        <w:t>Extremism</w:t>
      </w:r>
      <w:r w:rsidRPr="004676DD">
        <w:rPr>
          <w:rFonts w:ascii="Arial" w:hAnsi="Arial" w:cs="Arial"/>
        </w:rPr>
        <w:t xml:space="preserve"> is defined in the (Prevent) Statutory Guidance to HEIs under Section 29 of the Counter</w:t>
      </w:r>
      <w:r w:rsidR="00F611EC">
        <w:rPr>
          <w:rFonts w:ascii="Arial" w:hAnsi="Arial" w:cs="Arial"/>
        </w:rPr>
        <w:t xml:space="preserve"> </w:t>
      </w:r>
      <w:r w:rsidRPr="004676DD">
        <w:rPr>
          <w:rFonts w:ascii="Arial" w:hAnsi="Arial" w:cs="Arial"/>
        </w:rPr>
        <w:t xml:space="preserve">Terrorism and Security Act 2015 as, </w:t>
      </w:r>
      <w:r w:rsidRPr="00D25B3F">
        <w:rPr>
          <w:rFonts w:ascii="Arial" w:hAnsi="Arial" w:cs="Arial"/>
          <w:i/>
        </w:rPr>
        <w:t>'vocal or active opposition to fundamental British values, including democracy, the rule of law, individual liberty and mutual respect and tolerance of different faiths and beliefs'.</w:t>
      </w:r>
      <w:r w:rsidRPr="004676DD">
        <w:rPr>
          <w:rFonts w:ascii="Arial" w:hAnsi="Arial" w:cs="Arial"/>
        </w:rPr>
        <w:t xml:space="preserve"> It also includes calls for the death of members of UK armed forces, whether in this country or overseas.</w:t>
      </w:r>
      <w:r w:rsidR="00F611EC">
        <w:rPr>
          <w:rFonts w:ascii="Arial" w:hAnsi="Arial" w:cs="Arial"/>
        </w:rPr>
        <w:t xml:space="preserve"> </w:t>
      </w:r>
    </w:p>
    <w:p w14:paraId="62987DAD" w14:textId="541CB058" w:rsidR="002D0700" w:rsidRPr="00D25B3F" w:rsidRDefault="002D0700" w:rsidP="002D0700">
      <w:pPr>
        <w:jc w:val="both"/>
        <w:rPr>
          <w:rFonts w:ascii="Arial" w:hAnsi="Arial" w:cs="Arial"/>
        </w:rPr>
      </w:pPr>
      <w:r w:rsidRPr="00D25B3F">
        <w:rPr>
          <w:rFonts w:ascii="Arial" w:hAnsi="Arial" w:cs="Arial"/>
        </w:rPr>
        <w:t xml:space="preserve">Extremist material is information in whatever form that supports such views.  </w:t>
      </w:r>
    </w:p>
    <w:p w14:paraId="0F1A3708" w14:textId="6B564185" w:rsidR="002D0700" w:rsidRPr="004676DD" w:rsidRDefault="002D0700" w:rsidP="002D0700">
      <w:pPr>
        <w:jc w:val="both"/>
        <w:rPr>
          <w:rFonts w:ascii="Arial" w:hAnsi="Arial" w:cs="Arial"/>
        </w:rPr>
      </w:pPr>
      <w:proofErr w:type="spellStart"/>
      <w:r w:rsidRPr="004676DD">
        <w:rPr>
          <w:rFonts w:ascii="Arial" w:hAnsi="Arial" w:cs="Arial"/>
          <w:b/>
        </w:rPr>
        <w:t>Radicalisation</w:t>
      </w:r>
      <w:proofErr w:type="spellEnd"/>
      <w:r w:rsidRPr="004676DD">
        <w:rPr>
          <w:rFonts w:ascii="Arial" w:hAnsi="Arial" w:cs="Arial"/>
        </w:rPr>
        <w:t xml:space="preserve"> is defined as the process by which a person comes to support terrorism and extremist ideologies associated with terrorist groups.   </w:t>
      </w:r>
    </w:p>
    <w:p w14:paraId="7BBDF7EF" w14:textId="70003C78" w:rsidR="002D0700" w:rsidRPr="00D25B3F" w:rsidRDefault="002D0700" w:rsidP="002D0700">
      <w:pPr>
        <w:jc w:val="both"/>
        <w:rPr>
          <w:rFonts w:ascii="Arial" w:hAnsi="Arial" w:cs="Arial"/>
        </w:rPr>
      </w:pPr>
      <w:r w:rsidRPr="00D25B3F">
        <w:rPr>
          <w:rFonts w:ascii="Arial" w:hAnsi="Arial" w:cs="Arial"/>
        </w:rPr>
        <w:t>Radical Material is information in whatever form that can result in radicalization</w:t>
      </w:r>
    </w:p>
    <w:p w14:paraId="687C6F9A" w14:textId="77777777" w:rsidR="00DF21DC" w:rsidRDefault="00DF21DC" w:rsidP="00DF21DC">
      <w:pPr>
        <w:spacing w:after="120"/>
        <w:rPr>
          <w:rFonts w:ascii="Arial" w:hAnsi="Arial" w:cs="Arial"/>
          <w:b/>
          <w:lang w:val="en-GB"/>
        </w:rPr>
      </w:pPr>
      <w:r w:rsidRPr="00122354">
        <w:rPr>
          <w:rFonts w:ascii="Arial" w:hAnsi="Arial" w:cs="Arial"/>
          <w:b/>
          <w:lang w:val="en-GB"/>
        </w:rPr>
        <w:lastRenderedPageBreak/>
        <w:t xml:space="preserve">Annex 2 </w:t>
      </w:r>
    </w:p>
    <w:p w14:paraId="08D25FA9" w14:textId="77777777" w:rsidR="00DF21DC" w:rsidRDefault="00DF21DC" w:rsidP="00DF21DC">
      <w:pPr>
        <w:spacing w:after="120"/>
        <w:rPr>
          <w:rFonts w:ascii="Arial" w:hAnsi="Arial" w:cs="Arial"/>
          <w:b/>
          <w:lang w:val="en-GB"/>
        </w:rPr>
      </w:pPr>
      <w:r w:rsidRPr="00122354">
        <w:rPr>
          <w:rFonts w:ascii="Arial" w:hAnsi="Arial" w:cs="Arial"/>
          <w:b/>
          <w:lang w:val="en-GB"/>
        </w:rPr>
        <w:t>Security</w:t>
      </w:r>
      <w:r w:rsidRPr="00122354">
        <w:rPr>
          <w:rFonts w:ascii="Cambria Math" w:hAnsi="Cambria Math" w:cs="Cambria Math"/>
          <w:b/>
          <w:lang w:val="en-GB"/>
        </w:rPr>
        <w:t>‐</w:t>
      </w:r>
      <w:r w:rsidRPr="00122354">
        <w:rPr>
          <w:rFonts w:ascii="Arial" w:hAnsi="Arial" w:cs="Arial"/>
          <w:b/>
          <w:lang w:val="en-GB"/>
        </w:rPr>
        <w:t>Sensitive Research Registration Form</w:t>
      </w:r>
    </w:p>
    <w:tbl>
      <w:tblPr>
        <w:tblStyle w:val="TableGrid"/>
        <w:tblW w:w="0" w:type="auto"/>
        <w:tblLook w:val="04A0" w:firstRow="1" w:lastRow="0" w:firstColumn="1" w:lastColumn="0" w:noHBand="0" w:noVBand="1"/>
      </w:tblPr>
      <w:tblGrid>
        <w:gridCol w:w="7875"/>
        <w:gridCol w:w="2147"/>
      </w:tblGrid>
      <w:tr w:rsidR="00DF21DC" w14:paraId="4FDEC352" w14:textId="77777777" w:rsidTr="00A052DE">
        <w:trPr>
          <w:trHeight w:val="1292"/>
        </w:trPr>
        <w:tc>
          <w:tcPr>
            <w:tcW w:w="7875" w:type="dxa"/>
            <w:shd w:val="clear" w:color="auto" w:fill="B6DDE8" w:themeFill="accent5" w:themeFillTint="66"/>
          </w:tcPr>
          <w:p w14:paraId="09AC7B6A" w14:textId="77777777" w:rsidR="00DF21DC" w:rsidRDefault="00DF21DC" w:rsidP="00DF21DC">
            <w:pPr>
              <w:spacing w:after="120"/>
              <w:rPr>
                <w:rFonts w:ascii="Arial" w:hAnsi="Arial" w:cs="Arial"/>
                <w:b/>
                <w:lang w:val="en-GB"/>
              </w:rPr>
            </w:pPr>
          </w:p>
          <w:p w14:paraId="39073AA5" w14:textId="77777777" w:rsidR="00DF21DC" w:rsidRDefault="00DF21DC" w:rsidP="00DF21DC">
            <w:pPr>
              <w:spacing w:after="120"/>
              <w:rPr>
                <w:rFonts w:ascii="Arial" w:hAnsi="Arial" w:cs="Arial"/>
                <w:b/>
                <w:lang w:val="en-GB"/>
              </w:rPr>
            </w:pPr>
            <w:r w:rsidRPr="00122354">
              <w:rPr>
                <w:rFonts w:ascii="Arial" w:hAnsi="Arial" w:cs="Arial"/>
                <w:b/>
                <w:lang w:val="en-GB"/>
              </w:rPr>
              <w:t xml:space="preserve">Section A –Security-sensitive research Criteria </w:t>
            </w:r>
          </w:p>
          <w:p w14:paraId="65619B10" w14:textId="77777777" w:rsidR="00DF21DC" w:rsidRPr="00BC7194" w:rsidRDefault="00DF21DC" w:rsidP="00DF21DC">
            <w:pPr>
              <w:spacing w:after="120"/>
              <w:rPr>
                <w:rFonts w:ascii="Arial" w:hAnsi="Arial" w:cs="Arial"/>
                <w:b/>
                <w:color w:val="FF0000"/>
                <w:lang w:val="en-GB"/>
              </w:rPr>
            </w:pPr>
            <w:r w:rsidRPr="00BC7194">
              <w:rPr>
                <w:rFonts w:ascii="Arial" w:hAnsi="Arial" w:cs="Arial"/>
                <w:b/>
                <w:color w:val="FF0000"/>
                <w:lang w:val="en-GB"/>
              </w:rPr>
              <w:t xml:space="preserve">Please confirm the criteria that has triggered this registration form.  </w:t>
            </w:r>
          </w:p>
          <w:p w14:paraId="6C86ADD2" w14:textId="77777777" w:rsidR="00DF21DC" w:rsidRDefault="00DF21DC" w:rsidP="00DF21DC">
            <w:pPr>
              <w:spacing w:after="120"/>
              <w:rPr>
                <w:rFonts w:ascii="Arial" w:hAnsi="Arial" w:cs="Arial"/>
                <w:b/>
                <w:lang w:val="en-GB"/>
              </w:rPr>
            </w:pPr>
          </w:p>
        </w:tc>
        <w:tc>
          <w:tcPr>
            <w:tcW w:w="2147" w:type="dxa"/>
            <w:shd w:val="clear" w:color="auto" w:fill="B6DDE8" w:themeFill="accent5" w:themeFillTint="66"/>
          </w:tcPr>
          <w:p w14:paraId="05C7388B" w14:textId="77777777" w:rsidR="00DF21DC" w:rsidRDefault="00DF21DC" w:rsidP="00DF21DC">
            <w:pPr>
              <w:spacing w:after="120"/>
              <w:rPr>
                <w:rFonts w:ascii="Arial" w:hAnsi="Arial" w:cs="Arial"/>
                <w:b/>
                <w:lang w:val="en-GB"/>
              </w:rPr>
            </w:pPr>
          </w:p>
          <w:p w14:paraId="46D0EBA9" w14:textId="77777777" w:rsidR="00DF21DC" w:rsidRDefault="00DF21DC" w:rsidP="00DF21DC">
            <w:pPr>
              <w:spacing w:after="120"/>
              <w:rPr>
                <w:rFonts w:ascii="Arial" w:hAnsi="Arial" w:cs="Arial"/>
                <w:b/>
                <w:lang w:val="en-GB"/>
              </w:rPr>
            </w:pPr>
            <w:r w:rsidRPr="00122354">
              <w:rPr>
                <w:rFonts w:ascii="Arial" w:hAnsi="Arial" w:cs="Arial"/>
                <w:b/>
                <w:lang w:val="en-GB"/>
              </w:rPr>
              <w:t xml:space="preserve">Add an “X” to all </w:t>
            </w:r>
          </w:p>
          <w:p w14:paraId="57ED90F4" w14:textId="77777777" w:rsidR="00DF21DC" w:rsidRDefault="00DF21DC" w:rsidP="00DF21DC">
            <w:pPr>
              <w:spacing w:after="120"/>
              <w:rPr>
                <w:rFonts w:ascii="Arial" w:hAnsi="Arial" w:cs="Arial"/>
                <w:b/>
                <w:lang w:val="en-GB"/>
              </w:rPr>
            </w:pPr>
            <w:r w:rsidRPr="00122354">
              <w:rPr>
                <w:rFonts w:ascii="Arial" w:hAnsi="Arial" w:cs="Arial"/>
                <w:b/>
                <w:lang w:val="en-GB"/>
              </w:rPr>
              <w:t>that apply</w:t>
            </w:r>
          </w:p>
        </w:tc>
      </w:tr>
      <w:tr w:rsidR="00DF21DC" w14:paraId="118EC07D" w14:textId="77777777" w:rsidTr="00A052DE">
        <w:trPr>
          <w:trHeight w:val="839"/>
        </w:trPr>
        <w:tc>
          <w:tcPr>
            <w:tcW w:w="7875" w:type="dxa"/>
            <w:vAlign w:val="center"/>
          </w:tcPr>
          <w:p w14:paraId="63C4EFED" w14:textId="785695B9" w:rsidR="00DF21DC" w:rsidRPr="00DF21DC" w:rsidRDefault="00DF21DC" w:rsidP="00DF21DC">
            <w:pPr>
              <w:pStyle w:val="ListParagraph"/>
              <w:numPr>
                <w:ilvl w:val="0"/>
                <w:numId w:val="38"/>
              </w:numPr>
              <w:spacing w:after="120"/>
              <w:ind w:left="314" w:hanging="284"/>
              <w:rPr>
                <w:rFonts w:ascii="Arial" w:hAnsi="Arial" w:cs="Arial"/>
                <w:lang w:val="en-GB"/>
              </w:rPr>
            </w:pPr>
            <w:r w:rsidRPr="00DF21DC">
              <w:rPr>
                <w:rFonts w:ascii="Arial" w:hAnsi="Arial" w:cs="Arial"/>
                <w:lang w:val="en-GB"/>
              </w:rPr>
              <w:t>Does the work involve research or materials that are covered by the Official Secrets Act 1989 and the Terrorism Act 2006?</w:t>
            </w:r>
          </w:p>
        </w:tc>
        <w:tc>
          <w:tcPr>
            <w:tcW w:w="2147" w:type="dxa"/>
            <w:vAlign w:val="center"/>
          </w:tcPr>
          <w:p w14:paraId="393DC3D6" w14:textId="77777777" w:rsidR="00DF21DC" w:rsidRDefault="00DF21DC" w:rsidP="00DF21DC">
            <w:pPr>
              <w:spacing w:after="120"/>
              <w:jc w:val="center"/>
              <w:rPr>
                <w:rFonts w:ascii="Arial" w:hAnsi="Arial" w:cs="Arial"/>
                <w:b/>
                <w:lang w:val="en-GB"/>
              </w:rPr>
            </w:pPr>
            <w:r w:rsidRPr="00122354">
              <w:rPr>
                <w:rFonts w:ascii="Segoe UI Symbol" w:hAnsi="Segoe UI Symbol" w:cs="Segoe UI Symbol"/>
                <w:b/>
                <w:lang w:val="en-GB"/>
              </w:rPr>
              <w:t>☐</w:t>
            </w:r>
          </w:p>
        </w:tc>
      </w:tr>
      <w:tr w:rsidR="00DF21DC" w14:paraId="3E011479" w14:textId="77777777" w:rsidTr="00A052DE">
        <w:trPr>
          <w:trHeight w:val="1196"/>
        </w:trPr>
        <w:tc>
          <w:tcPr>
            <w:tcW w:w="7875" w:type="dxa"/>
            <w:vAlign w:val="center"/>
          </w:tcPr>
          <w:p w14:paraId="3671AAD5" w14:textId="320310FF" w:rsidR="00DF21DC" w:rsidRPr="00122354" w:rsidRDefault="00DF21DC" w:rsidP="00DF21DC">
            <w:pPr>
              <w:pStyle w:val="ListParagraph"/>
              <w:numPr>
                <w:ilvl w:val="0"/>
                <w:numId w:val="38"/>
              </w:numPr>
              <w:spacing w:after="120"/>
              <w:ind w:left="314" w:hanging="284"/>
              <w:rPr>
                <w:rFonts w:ascii="Arial" w:hAnsi="Arial" w:cs="Arial"/>
                <w:lang w:val="en-GB"/>
              </w:rPr>
            </w:pPr>
            <w:r w:rsidRPr="00122354">
              <w:rPr>
                <w:rFonts w:ascii="Arial" w:hAnsi="Arial" w:cs="Arial"/>
                <w:lang w:val="en-GB"/>
              </w:rPr>
              <w:t xml:space="preserve">Does the work involve research into extremism or radicalisation and/or involve materials that could be considered ‘extremist’ or which could be used for the purpose of radicalisation? </w:t>
            </w:r>
          </w:p>
        </w:tc>
        <w:tc>
          <w:tcPr>
            <w:tcW w:w="2147" w:type="dxa"/>
            <w:vAlign w:val="center"/>
          </w:tcPr>
          <w:p w14:paraId="20823391" w14:textId="77777777" w:rsidR="00DF21DC" w:rsidRDefault="00DF21DC" w:rsidP="00DF21DC">
            <w:pPr>
              <w:spacing w:after="120"/>
              <w:jc w:val="center"/>
              <w:rPr>
                <w:rFonts w:ascii="Arial" w:hAnsi="Arial" w:cs="Arial"/>
                <w:b/>
                <w:lang w:val="en-GB"/>
              </w:rPr>
            </w:pPr>
            <w:r w:rsidRPr="00122354">
              <w:rPr>
                <w:rFonts w:ascii="Segoe UI Symbol" w:hAnsi="Segoe UI Symbol" w:cs="Segoe UI Symbol"/>
                <w:b/>
                <w:lang w:val="en-GB"/>
              </w:rPr>
              <w:t>☐</w:t>
            </w:r>
          </w:p>
        </w:tc>
      </w:tr>
      <w:tr w:rsidR="00DF21DC" w14:paraId="46CC3D66" w14:textId="77777777" w:rsidTr="00A052DE">
        <w:trPr>
          <w:trHeight w:val="534"/>
        </w:trPr>
        <w:tc>
          <w:tcPr>
            <w:tcW w:w="7875" w:type="dxa"/>
            <w:vAlign w:val="center"/>
          </w:tcPr>
          <w:p w14:paraId="1178721F" w14:textId="0082EF01" w:rsidR="00DF21DC" w:rsidRPr="00122354" w:rsidRDefault="00DF21DC" w:rsidP="00DF21DC">
            <w:pPr>
              <w:pStyle w:val="ListParagraph"/>
              <w:numPr>
                <w:ilvl w:val="0"/>
                <w:numId w:val="38"/>
              </w:numPr>
              <w:spacing w:after="120"/>
              <w:ind w:left="314" w:hanging="284"/>
              <w:rPr>
                <w:rFonts w:ascii="Arial" w:hAnsi="Arial" w:cs="Arial"/>
                <w:lang w:val="en-GB"/>
              </w:rPr>
            </w:pPr>
            <w:r w:rsidRPr="00122354">
              <w:rPr>
                <w:rFonts w:ascii="Arial" w:hAnsi="Arial" w:cs="Arial"/>
                <w:lang w:val="en-GB"/>
              </w:rPr>
              <w:t>Has the research been commissioned by the military or security services?</w:t>
            </w:r>
          </w:p>
        </w:tc>
        <w:tc>
          <w:tcPr>
            <w:tcW w:w="2147" w:type="dxa"/>
            <w:vAlign w:val="center"/>
          </w:tcPr>
          <w:p w14:paraId="36C88CBF" w14:textId="77777777" w:rsidR="00DF21DC" w:rsidRDefault="00DF21DC" w:rsidP="00DF21DC">
            <w:pPr>
              <w:spacing w:after="120"/>
              <w:jc w:val="center"/>
              <w:rPr>
                <w:rFonts w:ascii="Arial" w:hAnsi="Arial" w:cs="Arial"/>
                <w:b/>
                <w:lang w:val="en-GB"/>
              </w:rPr>
            </w:pPr>
            <w:r w:rsidRPr="00122354">
              <w:rPr>
                <w:rFonts w:ascii="Segoe UI Symbol" w:hAnsi="Segoe UI Symbol" w:cs="Segoe UI Symbol"/>
                <w:b/>
                <w:lang w:val="en-GB"/>
              </w:rPr>
              <w:t>☐</w:t>
            </w:r>
          </w:p>
        </w:tc>
      </w:tr>
      <w:tr w:rsidR="00DF21DC" w14:paraId="3661C9CB" w14:textId="77777777" w:rsidTr="00A052DE">
        <w:trPr>
          <w:trHeight w:val="559"/>
        </w:trPr>
        <w:tc>
          <w:tcPr>
            <w:tcW w:w="7875" w:type="dxa"/>
            <w:vAlign w:val="center"/>
          </w:tcPr>
          <w:p w14:paraId="38C29541" w14:textId="4DA7CCD1" w:rsidR="00DF21DC" w:rsidRPr="00122354" w:rsidRDefault="00DF21DC" w:rsidP="00DF21DC">
            <w:pPr>
              <w:pStyle w:val="ListParagraph"/>
              <w:numPr>
                <w:ilvl w:val="0"/>
                <w:numId w:val="38"/>
              </w:numPr>
              <w:spacing w:after="120"/>
              <w:ind w:left="314" w:hanging="284"/>
              <w:rPr>
                <w:rFonts w:ascii="Arial" w:hAnsi="Arial" w:cs="Arial"/>
                <w:lang w:val="en-GB"/>
              </w:rPr>
            </w:pPr>
            <w:r w:rsidRPr="00122354">
              <w:rPr>
                <w:rFonts w:ascii="Arial" w:hAnsi="Arial" w:cs="Arial"/>
                <w:lang w:val="en-GB"/>
              </w:rPr>
              <w:t>Has the research been commissioned under an EU Security Call?</w:t>
            </w:r>
          </w:p>
        </w:tc>
        <w:tc>
          <w:tcPr>
            <w:tcW w:w="2147" w:type="dxa"/>
            <w:vAlign w:val="center"/>
          </w:tcPr>
          <w:p w14:paraId="2F825774" w14:textId="77777777" w:rsidR="00DF21DC" w:rsidRDefault="00DF21DC" w:rsidP="00DF21DC">
            <w:pPr>
              <w:spacing w:after="120"/>
              <w:jc w:val="center"/>
              <w:rPr>
                <w:rFonts w:ascii="Arial" w:hAnsi="Arial" w:cs="Arial"/>
                <w:b/>
                <w:lang w:val="en-GB"/>
              </w:rPr>
            </w:pPr>
            <w:r w:rsidRPr="00122354">
              <w:rPr>
                <w:rFonts w:ascii="Segoe UI Symbol" w:hAnsi="Segoe UI Symbol" w:cs="Segoe UI Symbol"/>
                <w:b/>
                <w:lang w:val="en-GB"/>
              </w:rPr>
              <w:t>☐</w:t>
            </w:r>
          </w:p>
        </w:tc>
      </w:tr>
      <w:tr w:rsidR="00DF21DC" w14:paraId="102FDB93" w14:textId="77777777" w:rsidTr="00A052DE">
        <w:trPr>
          <w:trHeight w:val="559"/>
        </w:trPr>
        <w:tc>
          <w:tcPr>
            <w:tcW w:w="7875" w:type="dxa"/>
            <w:vAlign w:val="center"/>
          </w:tcPr>
          <w:p w14:paraId="067462D2" w14:textId="5194D9C7" w:rsidR="00DF21DC" w:rsidRPr="00122354" w:rsidRDefault="00DF21DC" w:rsidP="00DF21DC">
            <w:pPr>
              <w:pStyle w:val="ListParagraph"/>
              <w:numPr>
                <w:ilvl w:val="0"/>
                <w:numId w:val="38"/>
              </w:numPr>
              <w:spacing w:after="120"/>
              <w:ind w:left="314" w:hanging="284"/>
              <w:rPr>
                <w:rFonts w:ascii="Arial" w:hAnsi="Arial" w:cs="Arial"/>
                <w:lang w:val="en-GB"/>
              </w:rPr>
            </w:pPr>
            <w:r w:rsidRPr="00122354">
              <w:rPr>
                <w:rFonts w:ascii="Arial" w:hAnsi="Arial" w:cs="Arial"/>
                <w:lang w:val="en-GB"/>
              </w:rPr>
              <w:t xml:space="preserve">Does the work require security clearances to undertake the research?  </w:t>
            </w:r>
          </w:p>
        </w:tc>
        <w:tc>
          <w:tcPr>
            <w:tcW w:w="2147" w:type="dxa"/>
            <w:vAlign w:val="center"/>
          </w:tcPr>
          <w:p w14:paraId="231C4FD8" w14:textId="77777777" w:rsidR="00DF21DC" w:rsidRDefault="00DF21DC" w:rsidP="00DF21DC">
            <w:pPr>
              <w:spacing w:after="120"/>
              <w:jc w:val="center"/>
              <w:rPr>
                <w:rFonts w:ascii="Arial" w:hAnsi="Arial" w:cs="Arial"/>
                <w:b/>
                <w:lang w:val="en-GB"/>
              </w:rPr>
            </w:pPr>
            <w:r w:rsidRPr="00122354">
              <w:rPr>
                <w:rFonts w:ascii="Segoe UI Symbol" w:hAnsi="Segoe UI Symbol" w:cs="Segoe UI Symbol"/>
                <w:b/>
                <w:lang w:val="en-GB"/>
              </w:rPr>
              <w:t>☐</w:t>
            </w:r>
          </w:p>
        </w:tc>
      </w:tr>
      <w:tr w:rsidR="00DF21DC" w14:paraId="6CB69286" w14:textId="77777777" w:rsidTr="00A052DE">
        <w:trPr>
          <w:trHeight w:val="814"/>
        </w:trPr>
        <w:tc>
          <w:tcPr>
            <w:tcW w:w="7875" w:type="dxa"/>
            <w:vAlign w:val="center"/>
          </w:tcPr>
          <w:p w14:paraId="0875C191" w14:textId="51C6F59A" w:rsidR="00DF21DC" w:rsidRPr="00122354" w:rsidRDefault="00DF21DC" w:rsidP="00DF21DC">
            <w:pPr>
              <w:pStyle w:val="ListParagraph"/>
              <w:numPr>
                <w:ilvl w:val="0"/>
                <w:numId w:val="38"/>
              </w:numPr>
              <w:spacing w:after="120"/>
              <w:ind w:left="314" w:hanging="284"/>
              <w:rPr>
                <w:rFonts w:ascii="Arial" w:hAnsi="Arial" w:cs="Arial"/>
                <w:lang w:val="en-GB"/>
              </w:rPr>
            </w:pPr>
            <w:r w:rsidRPr="00122354">
              <w:rPr>
                <w:rFonts w:ascii="Arial" w:hAnsi="Arial" w:cs="Arial"/>
                <w:lang w:val="en-GB"/>
              </w:rPr>
              <w:t xml:space="preserve">Are there any other aspects not covered by the criteria above that could make the research security-sensitive? </w:t>
            </w:r>
          </w:p>
        </w:tc>
        <w:tc>
          <w:tcPr>
            <w:tcW w:w="2147" w:type="dxa"/>
            <w:vAlign w:val="center"/>
          </w:tcPr>
          <w:p w14:paraId="2555EECA" w14:textId="5C050338" w:rsidR="00DF21DC" w:rsidRDefault="00DF21DC" w:rsidP="00DF21DC">
            <w:pPr>
              <w:spacing w:after="120"/>
              <w:jc w:val="center"/>
              <w:rPr>
                <w:rFonts w:ascii="Arial" w:hAnsi="Arial" w:cs="Arial"/>
                <w:b/>
                <w:lang w:val="en-GB"/>
              </w:rPr>
            </w:pPr>
            <w:r w:rsidRPr="00122354">
              <w:rPr>
                <w:rFonts w:ascii="Segoe UI Symbol" w:hAnsi="Segoe UI Symbol" w:cs="Segoe UI Symbol"/>
                <w:b/>
                <w:lang w:val="en-GB"/>
              </w:rPr>
              <w:t>☐</w:t>
            </w:r>
          </w:p>
        </w:tc>
      </w:tr>
    </w:tbl>
    <w:p w14:paraId="33200209" w14:textId="301629EA" w:rsidR="00DF21DC" w:rsidRDefault="00DF21DC" w:rsidP="00DF21DC">
      <w:pPr>
        <w:spacing w:after="120"/>
        <w:rPr>
          <w:rFonts w:ascii="Arial" w:hAnsi="Arial" w:cs="Arial"/>
          <w:b/>
          <w:lang w:val="en-GB"/>
        </w:rPr>
      </w:pPr>
    </w:p>
    <w:tbl>
      <w:tblPr>
        <w:tblStyle w:val="TableGrid"/>
        <w:tblW w:w="0" w:type="auto"/>
        <w:tblLook w:val="04A0" w:firstRow="1" w:lastRow="0" w:firstColumn="1" w:lastColumn="0" w:noHBand="0" w:noVBand="1"/>
      </w:tblPr>
      <w:tblGrid>
        <w:gridCol w:w="6368"/>
        <w:gridCol w:w="3683"/>
      </w:tblGrid>
      <w:tr w:rsidR="00DF21DC" w14:paraId="63A7D711" w14:textId="77777777" w:rsidTr="00A052DE">
        <w:trPr>
          <w:trHeight w:val="349"/>
        </w:trPr>
        <w:tc>
          <w:tcPr>
            <w:tcW w:w="6368" w:type="dxa"/>
            <w:shd w:val="clear" w:color="auto" w:fill="B6DDE8" w:themeFill="accent5" w:themeFillTint="66"/>
          </w:tcPr>
          <w:p w14:paraId="6DFAE7B6" w14:textId="49971C22" w:rsidR="00DF21DC" w:rsidRDefault="00DF21DC" w:rsidP="00DF21DC">
            <w:pPr>
              <w:spacing w:after="120"/>
              <w:rPr>
                <w:rFonts w:ascii="Arial" w:hAnsi="Arial" w:cs="Arial"/>
                <w:b/>
                <w:lang w:val="en-GB"/>
              </w:rPr>
            </w:pPr>
          </w:p>
          <w:p w14:paraId="4D982628" w14:textId="77777777" w:rsidR="00DF21DC" w:rsidRPr="00BC7194" w:rsidRDefault="00DF21DC" w:rsidP="00DF21DC">
            <w:pPr>
              <w:spacing w:after="120"/>
              <w:rPr>
                <w:rFonts w:ascii="Arial" w:hAnsi="Arial" w:cs="Arial"/>
                <w:b/>
                <w:color w:val="FF0000"/>
                <w:lang w:val="en-GB"/>
              </w:rPr>
            </w:pPr>
            <w:r w:rsidRPr="00122354">
              <w:rPr>
                <w:rFonts w:ascii="Arial" w:hAnsi="Arial" w:cs="Arial"/>
                <w:b/>
                <w:lang w:val="en-GB"/>
              </w:rPr>
              <w:t xml:space="preserve">Section B – Basic Project Details </w:t>
            </w:r>
            <w:r w:rsidRPr="00BC7194">
              <w:rPr>
                <w:rFonts w:ascii="Arial" w:hAnsi="Arial" w:cs="Arial"/>
                <w:b/>
                <w:color w:val="FF0000"/>
                <w:lang w:val="en-GB"/>
              </w:rPr>
              <w:t xml:space="preserve">Please complete this next section as fully as possible.  If you are completing an ethics application also, Section B can be left blank and reference made to a completed Ethics Application Form. </w:t>
            </w:r>
          </w:p>
          <w:p w14:paraId="60FC9BE1" w14:textId="77777777" w:rsidR="00DF21DC" w:rsidRDefault="00DF21DC" w:rsidP="00DF21DC">
            <w:pPr>
              <w:spacing w:after="120"/>
              <w:rPr>
                <w:rFonts w:ascii="Arial" w:hAnsi="Arial" w:cs="Arial"/>
                <w:b/>
                <w:lang w:val="en-GB"/>
              </w:rPr>
            </w:pPr>
          </w:p>
        </w:tc>
        <w:tc>
          <w:tcPr>
            <w:tcW w:w="3683" w:type="dxa"/>
            <w:shd w:val="clear" w:color="auto" w:fill="B6DDE8" w:themeFill="accent5" w:themeFillTint="66"/>
          </w:tcPr>
          <w:p w14:paraId="55F4EE4A" w14:textId="77777777" w:rsidR="00DF21DC" w:rsidRDefault="00DF21DC" w:rsidP="00DF21DC">
            <w:pPr>
              <w:spacing w:after="120"/>
              <w:rPr>
                <w:rFonts w:ascii="Arial" w:hAnsi="Arial" w:cs="Arial"/>
                <w:b/>
                <w:lang w:val="en-GB"/>
              </w:rPr>
            </w:pPr>
          </w:p>
          <w:p w14:paraId="306667C6" w14:textId="77777777" w:rsidR="00DF21DC" w:rsidRDefault="00DF21DC" w:rsidP="00DF21DC">
            <w:pPr>
              <w:spacing w:after="120"/>
              <w:jc w:val="center"/>
              <w:rPr>
                <w:rFonts w:ascii="Arial" w:hAnsi="Arial" w:cs="Arial"/>
                <w:b/>
                <w:lang w:val="en-GB"/>
              </w:rPr>
            </w:pPr>
            <w:r w:rsidRPr="00122354">
              <w:rPr>
                <w:rFonts w:ascii="Arial" w:hAnsi="Arial" w:cs="Arial"/>
                <w:b/>
                <w:lang w:val="en-GB"/>
              </w:rPr>
              <w:t>Guidance</w:t>
            </w:r>
          </w:p>
        </w:tc>
      </w:tr>
      <w:tr w:rsidR="00DF21DC" w14:paraId="1E88E27A" w14:textId="77777777" w:rsidTr="00A052DE">
        <w:trPr>
          <w:trHeight w:val="75"/>
        </w:trPr>
        <w:tc>
          <w:tcPr>
            <w:tcW w:w="6368" w:type="dxa"/>
            <w:vAlign w:val="center"/>
          </w:tcPr>
          <w:p w14:paraId="3FAE61E6" w14:textId="12E35DAE" w:rsidR="00DF21DC" w:rsidRPr="00122354" w:rsidRDefault="00DF21DC" w:rsidP="00A052DE">
            <w:pPr>
              <w:pStyle w:val="ListParagraph"/>
              <w:numPr>
                <w:ilvl w:val="0"/>
                <w:numId w:val="39"/>
              </w:numPr>
              <w:spacing w:after="120"/>
              <w:ind w:left="314" w:hanging="314"/>
              <w:rPr>
                <w:rFonts w:ascii="Arial" w:hAnsi="Arial" w:cs="Arial"/>
                <w:lang w:val="en-GB"/>
              </w:rPr>
            </w:pPr>
            <w:r w:rsidRPr="00122354">
              <w:rPr>
                <w:rFonts w:ascii="Arial" w:hAnsi="Arial" w:cs="Arial"/>
                <w:lang w:val="en-GB"/>
              </w:rPr>
              <w:t>Title of project</w:t>
            </w:r>
          </w:p>
        </w:tc>
        <w:tc>
          <w:tcPr>
            <w:tcW w:w="3683" w:type="dxa"/>
            <w:vAlign w:val="center"/>
          </w:tcPr>
          <w:p w14:paraId="1FEE92F7" w14:textId="77777777" w:rsidR="00DF21DC" w:rsidRDefault="00DF21DC" w:rsidP="00DF21DC">
            <w:pPr>
              <w:spacing w:after="120"/>
              <w:rPr>
                <w:rFonts w:ascii="Arial" w:hAnsi="Arial" w:cs="Arial"/>
                <w:b/>
                <w:lang w:val="en-GB"/>
              </w:rPr>
            </w:pPr>
          </w:p>
        </w:tc>
      </w:tr>
      <w:tr w:rsidR="00DF21DC" w14:paraId="683BC987" w14:textId="77777777" w:rsidTr="00A052DE">
        <w:trPr>
          <w:trHeight w:val="68"/>
        </w:trPr>
        <w:tc>
          <w:tcPr>
            <w:tcW w:w="6368" w:type="dxa"/>
            <w:vAlign w:val="center"/>
          </w:tcPr>
          <w:p w14:paraId="38D483AA" w14:textId="4CC2D010" w:rsidR="00DF21DC" w:rsidRPr="00122354" w:rsidRDefault="00DF21DC" w:rsidP="00A052DE">
            <w:pPr>
              <w:pStyle w:val="ListParagraph"/>
              <w:numPr>
                <w:ilvl w:val="0"/>
                <w:numId w:val="39"/>
              </w:numPr>
              <w:spacing w:after="120"/>
              <w:ind w:left="314" w:hanging="284"/>
              <w:rPr>
                <w:rFonts w:ascii="Arial" w:hAnsi="Arial" w:cs="Arial"/>
                <w:lang w:val="en-GB"/>
              </w:rPr>
            </w:pPr>
            <w:r w:rsidRPr="00122354">
              <w:rPr>
                <w:rFonts w:ascii="Arial" w:hAnsi="Arial" w:cs="Arial"/>
                <w:lang w:val="en-GB"/>
              </w:rPr>
              <w:t>Project Code:</w:t>
            </w:r>
          </w:p>
        </w:tc>
        <w:tc>
          <w:tcPr>
            <w:tcW w:w="3683" w:type="dxa"/>
            <w:vAlign w:val="center"/>
          </w:tcPr>
          <w:p w14:paraId="4BCBE5CD" w14:textId="77777777" w:rsidR="00DF21DC" w:rsidRDefault="00DF21DC" w:rsidP="00DF21DC">
            <w:pPr>
              <w:spacing w:after="120"/>
              <w:rPr>
                <w:rFonts w:ascii="Arial" w:hAnsi="Arial" w:cs="Arial"/>
                <w:b/>
                <w:lang w:val="en-GB"/>
              </w:rPr>
            </w:pPr>
          </w:p>
        </w:tc>
      </w:tr>
      <w:tr w:rsidR="00DF21DC" w14:paraId="49A6374D" w14:textId="77777777" w:rsidTr="00A052DE">
        <w:trPr>
          <w:trHeight w:val="75"/>
        </w:trPr>
        <w:tc>
          <w:tcPr>
            <w:tcW w:w="6368" w:type="dxa"/>
            <w:vAlign w:val="center"/>
          </w:tcPr>
          <w:p w14:paraId="5C9C8CFE" w14:textId="50E2EA15" w:rsidR="00DF21DC" w:rsidRPr="00122354" w:rsidRDefault="00DF21DC" w:rsidP="00A052DE">
            <w:pPr>
              <w:pStyle w:val="ListParagraph"/>
              <w:numPr>
                <w:ilvl w:val="0"/>
                <w:numId w:val="39"/>
              </w:numPr>
              <w:spacing w:after="120"/>
              <w:ind w:left="314" w:hanging="284"/>
              <w:rPr>
                <w:rFonts w:ascii="Arial" w:hAnsi="Arial" w:cs="Arial"/>
                <w:lang w:val="en-GB"/>
              </w:rPr>
            </w:pPr>
            <w:r w:rsidRPr="00122354">
              <w:rPr>
                <w:rFonts w:ascii="Arial" w:hAnsi="Arial" w:cs="Arial"/>
                <w:lang w:val="en-GB"/>
              </w:rPr>
              <w:t>Start and End dates for the Project</w:t>
            </w:r>
          </w:p>
        </w:tc>
        <w:tc>
          <w:tcPr>
            <w:tcW w:w="3683" w:type="dxa"/>
            <w:vAlign w:val="center"/>
          </w:tcPr>
          <w:p w14:paraId="7CD9C6A2" w14:textId="77777777" w:rsidR="00DF21DC" w:rsidRDefault="00DF21DC" w:rsidP="00DF21DC">
            <w:pPr>
              <w:spacing w:after="120"/>
              <w:rPr>
                <w:rFonts w:ascii="Arial" w:hAnsi="Arial" w:cs="Arial"/>
                <w:b/>
                <w:lang w:val="en-GB"/>
              </w:rPr>
            </w:pPr>
          </w:p>
        </w:tc>
      </w:tr>
      <w:tr w:rsidR="00DF21DC" w14:paraId="3B520987" w14:textId="77777777" w:rsidTr="00A052DE">
        <w:trPr>
          <w:trHeight w:val="145"/>
        </w:trPr>
        <w:tc>
          <w:tcPr>
            <w:tcW w:w="6368" w:type="dxa"/>
            <w:vAlign w:val="center"/>
          </w:tcPr>
          <w:p w14:paraId="2634D375" w14:textId="02F99B39" w:rsidR="00DF21DC" w:rsidRDefault="00DF21DC" w:rsidP="00A052DE">
            <w:pPr>
              <w:pStyle w:val="ListParagraph"/>
              <w:numPr>
                <w:ilvl w:val="0"/>
                <w:numId w:val="39"/>
              </w:numPr>
              <w:spacing w:after="120"/>
              <w:ind w:left="314" w:hanging="284"/>
              <w:rPr>
                <w:rFonts w:ascii="Arial" w:hAnsi="Arial" w:cs="Arial"/>
                <w:lang w:val="en-GB"/>
              </w:rPr>
            </w:pPr>
            <w:r w:rsidRPr="00122354">
              <w:rPr>
                <w:rFonts w:ascii="Arial" w:hAnsi="Arial" w:cs="Arial"/>
                <w:lang w:val="en-GB"/>
              </w:rPr>
              <w:t>Name of person submitting form</w:t>
            </w:r>
          </w:p>
          <w:p w14:paraId="53A104D9" w14:textId="77777777" w:rsidR="00DF21DC" w:rsidRPr="00122354" w:rsidRDefault="00DF21DC" w:rsidP="00A052DE">
            <w:pPr>
              <w:pStyle w:val="ListParagraph"/>
              <w:spacing w:after="120"/>
              <w:ind w:left="314"/>
              <w:rPr>
                <w:rFonts w:ascii="Arial" w:hAnsi="Arial" w:cs="Arial"/>
                <w:lang w:val="en-GB"/>
              </w:rPr>
            </w:pPr>
          </w:p>
        </w:tc>
        <w:tc>
          <w:tcPr>
            <w:tcW w:w="3683" w:type="dxa"/>
            <w:vAlign w:val="center"/>
          </w:tcPr>
          <w:p w14:paraId="6343CE66" w14:textId="77777777" w:rsidR="00DF21DC" w:rsidRPr="00BC7194" w:rsidRDefault="00DF21DC" w:rsidP="00DF21DC">
            <w:pPr>
              <w:spacing w:after="120"/>
              <w:rPr>
                <w:rFonts w:ascii="Arial" w:hAnsi="Arial" w:cs="Arial"/>
                <w:lang w:val="en-GB"/>
              </w:rPr>
            </w:pPr>
            <w:r w:rsidRPr="00BC7194">
              <w:rPr>
                <w:rFonts w:ascii="Arial" w:hAnsi="Arial" w:cs="Arial"/>
                <w:lang w:val="en-GB"/>
              </w:rPr>
              <w:t>Main contact for any corr</w:t>
            </w:r>
            <w:r>
              <w:rPr>
                <w:rFonts w:ascii="Arial" w:hAnsi="Arial" w:cs="Arial"/>
                <w:lang w:val="en-GB"/>
              </w:rPr>
              <w:t>e</w:t>
            </w:r>
            <w:r w:rsidRPr="00BC7194">
              <w:rPr>
                <w:rFonts w:ascii="Arial" w:hAnsi="Arial" w:cs="Arial"/>
                <w:lang w:val="en-GB"/>
              </w:rPr>
              <w:t>spondence</w:t>
            </w:r>
          </w:p>
        </w:tc>
      </w:tr>
      <w:tr w:rsidR="00DF21DC" w14:paraId="145B923E" w14:textId="77777777" w:rsidTr="00A052DE">
        <w:trPr>
          <w:trHeight w:val="233"/>
        </w:trPr>
        <w:tc>
          <w:tcPr>
            <w:tcW w:w="6368" w:type="dxa"/>
            <w:vAlign w:val="center"/>
          </w:tcPr>
          <w:p w14:paraId="46268D16" w14:textId="4E19093E" w:rsidR="00DF21DC" w:rsidRPr="00122354" w:rsidRDefault="00DF21DC" w:rsidP="00A052DE">
            <w:pPr>
              <w:pStyle w:val="ListParagraph"/>
              <w:numPr>
                <w:ilvl w:val="0"/>
                <w:numId w:val="39"/>
              </w:numPr>
              <w:spacing w:after="120"/>
              <w:ind w:left="314" w:hanging="284"/>
              <w:rPr>
                <w:rFonts w:ascii="Arial" w:hAnsi="Arial" w:cs="Arial"/>
                <w:lang w:val="en-GB"/>
              </w:rPr>
            </w:pPr>
            <w:r w:rsidRPr="00A052DE">
              <w:rPr>
                <w:rFonts w:ascii="Arial" w:hAnsi="Arial" w:cs="Arial"/>
                <w:lang w:val="en-GB"/>
              </w:rPr>
              <w:t>I</w:t>
            </w:r>
            <w:r w:rsidRPr="00122354">
              <w:rPr>
                <w:rFonts w:ascii="Arial" w:hAnsi="Arial" w:cs="Arial"/>
                <w:lang w:val="en-GB"/>
              </w:rPr>
              <w:t>s this project a collaboration with an external body? Please also explicitly indicate which organisation is leading the research</w:t>
            </w:r>
          </w:p>
        </w:tc>
        <w:tc>
          <w:tcPr>
            <w:tcW w:w="3683" w:type="dxa"/>
            <w:vAlign w:val="center"/>
          </w:tcPr>
          <w:p w14:paraId="4FFF6892" w14:textId="77777777" w:rsidR="00DF21DC" w:rsidRPr="00BC7194" w:rsidRDefault="00DF21DC" w:rsidP="00DF21DC">
            <w:pPr>
              <w:spacing w:after="120"/>
              <w:rPr>
                <w:rFonts w:ascii="Arial" w:hAnsi="Arial" w:cs="Arial"/>
                <w:lang w:val="en-GB"/>
              </w:rPr>
            </w:pPr>
            <w:r w:rsidRPr="00BC7194">
              <w:rPr>
                <w:rFonts w:ascii="Arial" w:hAnsi="Arial" w:cs="Arial"/>
                <w:lang w:val="en-GB"/>
              </w:rPr>
              <w:t>If yes, please state the collaborators in the space provided e.g. another Higher Education Institution (HEI), company</w:t>
            </w:r>
          </w:p>
        </w:tc>
      </w:tr>
      <w:tr w:rsidR="00DF21DC" w14:paraId="7A02EF1F" w14:textId="77777777" w:rsidTr="00A052DE">
        <w:trPr>
          <w:trHeight w:val="169"/>
        </w:trPr>
        <w:tc>
          <w:tcPr>
            <w:tcW w:w="6368" w:type="dxa"/>
            <w:vAlign w:val="center"/>
          </w:tcPr>
          <w:p w14:paraId="49C5CB90" w14:textId="01C87E4F" w:rsidR="00DF21DC" w:rsidRPr="00122354" w:rsidRDefault="00DF21DC" w:rsidP="00A052DE">
            <w:pPr>
              <w:pStyle w:val="ListParagraph"/>
              <w:numPr>
                <w:ilvl w:val="0"/>
                <w:numId w:val="39"/>
              </w:numPr>
              <w:spacing w:after="120"/>
              <w:ind w:left="314" w:hanging="284"/>
              <w:rPr>
                <w:rFonts w:ascii="Arial" w:hAnsi="Arial" w:cs="Arial"/>
                <w:lang w:val="en-GB"/>
              </w:rPr>
            </w:pPr>
            <w:r w:rsidRPr="00122354">
              <w:rPr>
                <w:rFonts w:ascii="Arial" w:hAnsi="Arial" w:cs="Arial"/>
                <w:lang w:val="en-GB"/>
              </w:rPr>
              <w:t>Is the research covered by a UK or other government security classification? If so, please give details.</w:t>
            </w:r>
          </w:p>
        </w:tc>
        <w:tc>
          <w:tcPr>
            <w:tcW w:w="3683" w:type="dxa"/>
            <w:vAlign w:val="center"/>
          </w:tcPr>
          <w:p w14:paraId="441F2609" w14:textId="77777777" w:rsidR="00DF21DC" w:rsidRDefault="00DF21DC" w:rsidP="00DF21DC">
            <w:pPr>
              <w:spacing w:after="120"/>
              <w:rPr>
                <w:rFonts w:ascii="Arial" w:hAnsi="Arial" w:cs="Arial"/>
                <w:b/>
                <w:lang w:val="en-GB"/>
              </w:rPr>
            </w:pPr>
          </w:p>
        </w:tc>
      </w:tr>
      <w:tr w:rsidR="00DF21DC" w14:paraId="0AB672CA" w14:textId="77777777" w:rsidTr="00A052DE">
        <w:trPr>
          <w:trHeight w:val="175"/>
        </w:trPr>
        <w:tc>
          <w:tcPr>
            <w:tcW w:w="6368" w:type="dxa"/>
            <w:vAlign w:val="center"/>
          </w:tcPr>
          <w:p w14:paraId="33A8B03A" w14:textId="0AB6D858" w:rsidR="00DF21DC" w:rsidRPr="00122354" w:rsidRDefault="00DF21DC" w:rsidP="00A052DE">
            <w:pPr>
              <w:pStyle w:val="ListParagraph"/>
              <w:numPr>
                <w:ilvl w:val="0"/>
                <w:numId w:val="39"/>
              </w:numPr>
              <w:spacing w:after="120"/>
              <w:ind w:left="314" w:hanging="284"/>
              <w:rPr>
                <w:rFonts w:ascii="Arial" w:hAnsi="Arial" w:cs="Arial"/>
                <w:lang w:val="en-GB"/>
              </w:rPr>
            </w:pPr>
            <w:r w:rsidRPr="00122354">
              <w:rPr>
                <w:rFonts w:ascii="Arial" w:hAnsi="Arial" w:cs="Arial"/>
                <w:lang w:val="en-GB"/>
              </w:rPr>
              <w:lastRenderedPageBreak/>
              <w:t>Where will the research be carried out? Please be sure to include details of any work carried at an overseas location?</w:t>
            </w:r>
          </w:p>
        </w:tc>
        <w:tc>
          <w:tcPr>
            <w:tcW w:w="3683" w:type="dxa"/>
            <w:vAlign w:val="center"/>
          </w:tcPr>
          <w:p w14:paraId="697D65C7" w14:textId="77777777" w:rsidR="00DF21DC" w:rsidRDefault="00DF21DC" w:rsidP="00DF21DC">
            <w:pPr>
              <w:spacing w:after="120"/>
              <w:rPr>
                <w:rFonts w:ascii="Arial" w:hAnsi="Arial" w:cs="Arial"/>
                <w:b/>
                <w:lang w:val="en-GB"/>
              </w:rPr>
            </w:pPr>
          </w:p>
        </w:tc>
      </w:tr>
      <w:tr w:rsidR="00DF21DC" w14:paraId="415585F9" w14:textId="77777777" w:rsidTr="00A052DE">
        <w:trPr>
          <w:trHeight w:val="150"/>
        </w:trPr>
        <w:tc>
          <w:tcPr>
            <w:tcW w:w="6368" w:type="dxa"/>
            <w:vAlign w:val="center"/>
          </w:tcPr>
          <w:p w14:paraId="5F22AD71" w14:textId="4BFC504F" w:rsidR="00DF21DC" w:rsidRPr="00122354" w:rsidRDefault="00DF21DC" w:rsidP="00A052DE">
            <w:pPr>
              <w:pStyle w:val="ListParagraph"/>
              <w:numPr>
                <w:ilvl w:val="0"/>
                <w:numId w:val="39"/>
              </w:numPr>
              <w:spacing w:after="120"/>
              <w:ind w:left="314" w:hanging="284"/>
              <w:rPr>
                <w:rFonts w:ascii="Arial" w:hAnsi="Arial" w:cs="Arial"/>
                <w:lang w:val="en-GB"/>
              </w:rPr>
            </w:pPr>
            <w:r w:rsidRPr="00122354">
              <w:rPr>
                <w:rFonts w:ascii="Arial" w:hAnsi="Arial" w:cs="Arial"/>
                <w:lang w:val="en-GB"/>
              </w:rPr>
              <w:t xml:space="preserve">Are you applying for any other approvals for this research? If so please indicate what they are. </w:t>
            </w:r>
          </w:p>
        </w:tc>
        <w:tc>
          <w:tcPr>
            <w:tcW w:w="3683" w:type="dxa"/>
            <w:vAlign w:val="center"/>
          </w:tcPr>
          <w:p w14:paraId="5064AD34" w14:textId="77777777" w:rsidR="00DF21DC" w:rsidRPr="00BC7194" w:rsidRDefault="00DF21DC" w:rsidP="00DF21DC">
            <w:pPr>
              <w:spacing w:after="120"/>
              <w:rPr>
                <w:rFonts w:ascii="Arial" w:hAnsi="Arial" w:cs="Arial"/>
                <w:lang w:val="en-GB"/>
              </w:rPr>
            </w:pPr>
            <w:r w:rsidRPr="00BC7194">
              <w:rPr>
                <w:rFonts w:ascii="Arial" w:hAnsi="Arial" w:cs="Arial"/>
                <w:lang w:val="en-GB"/>
              </w:rPr>
              <w:t xml:space="preserve">Include University Ethics </w:t>
            </w:r>
            <w:r>
              <w:rPr>
                <w:rFonts w:ascii="Arial" w:hAnsi="Arial" w:cs="Arial"/>
                <w:lang w:val="en-GB"/>
              </w:rPr>
              <w:t xml:space="preserve">/Research </w:t>
            </w:r>
            <w:r w:rsidRPr="00BC7194">
              <w:rPr>
                <w:rFonts w:ascii="Arial" w:hAnsi="Arial" w:cs="Arial"/>
                <w:lang w:val="en-GB"/>
              </w:rPr>
              <w:t xml:space="preserve">Committee, </w:t>
            </w:r>
            <w:r>
              <w:rPr>
                <w:rFonts w:ascii="Arial" w:hAnsi="Arial" w:cs="Arial"/>
                <w:lang w:val="en-GB"/>
              </w:rPr>
              <w:t>Head of Research</w:t>
            </w:r>
          </w:p>
        </w:tc>
      </w:tr>
    </w:tbl>
    <w:p w14:paraId="75986231" w14:textId="4CCBABB4" w:rsidR="00DF21DC" w:rsidRDefault="00DF21DC" w:rsidP="00DF21DC">
      <w:pPr>
        <w:spacing w:after="120"/>
        <w:rPr>
          <w:rFonts w:ascii="Arial" w:hAnsi="Arial" w:cs="Arial"/>
          <w:b/>
          <w:lang w:val="en-GB"/>
        </w:rPr>
      </w:pPr>
    </w:p>
    <w:tbl>
      <w:tblPr>
        <w:tblStyle w:val="TableGrid"/>
        <w:tblW w:w="0" w:type="auto"/>
        <w:tblLook w:val="04A0" w:firstRow="1" w:lastRow="0" w:firstColumn="1" w:lastColumn="0" w:noHBand="0" w:noVBand="1"/>
      </w:tblPr>
      <w:tblGrid>
        <w:gridCol w:w="7861"/>
        <w:gridCol w:w="2143"/>
      </w:tblGrid>
      <w:tr w:rsidR="00DF21DC" w14:paraId="36FE3E8F" w14:textId="77777777" w:rsidTr="00213174">
        <w:trPr>
          <w:trHeight w:val="1721"/>
        </w:trPr>
        <w:tc>
          <w:tcPr>
            <w:tcW w:w="10004" w:type="dxa"/>
            <w:gridSpan w:val="2"/>
            <w:shd w:val="clear" w:color="auto" w:fill="B6DDE8" w:themeFill="accent5" w:themeFillTint="66"/>
          </w:tcPr>
          <w:p w14:paraId="3B696509" w14:textId="77777777" w:rsidR="00213174" w:rsidRDefault="00213174" w:rsidP="00DF21DC">
            <w:pPr>
              <w:spacing w:after="120"/>
              <w:rPr>
                <w:rFonts w:ascii="Arial" w:hAnsi="Arial" w:cs="Arial"/>
                <w:b/>
                <w:lang w:val="en-GB"/>
              </w:rPr>
            </w:pPr>
          </w:p>
          <w:p w14:paraId="5A0BC421" w14:textId="77777777" w:rsidR="00DF21DC" w:rsidRDefault="00DF21DC" w:rsidP="00DF21DC">
            <w:pPr>
              <w:spacing w:after="120"/>
              <w:rPr>
                <w:rFonts w:ascii="Arial" w:hAnsi="Arial" w:cs="Arial"/>
                <w:color w:val="FF0000"/>
                <w:lang w:val="en-GB"/>
              </w:rPr>
            </w:pPr>
            <w:r w:rsidRPr="00BC7194">
              <w:rPr>
                <w:rFonts w:ascii="Arial" w:hAnsi="Arial" w:cs="Arial"/>
                <w:b/>
                <w:lang w:val="en-GB"/>
              </w:rPr>
              <w:t>Section C – Declarations</w:t>
            </w:r>
            <w:r w:rsidRPr="00BC7194">
              <w:rPr>
                <w:rFonts w:ascii="Arial" w:hAnsi="Arial" w:cs="Arial"/>
                <w:lang w:val="en-GB"/>
              </w:rPr>
              <w:t xml:space="preserve"> </w:t>
            </w:r>
            <w:r w:rsidRPr="00BC7194">
              <w:rPr>
                <w:rFonts w:ascii="Arial" w:hAnsi="Arial" w:cs="Arial"/>
                <w:color w:val="FF0000"/>
                <w:lang w:val="en-GB"/>
              </w:rPr>
              <w:t xml:space="preserve">Please read each declaration and confirm your agreement by adding a signature below.  Electronic signatures are acceptable.  If you do not have an electronic signature, please print the form, sign and then send a scanned PDF copy of the form alongside the unsigned word document to </w:t>
            </w:r>
            <w:r w:rsidRPr="007C48B7">
              <w:rPr>
                <w:rFonts w:ascii="Arial" w:hAnsi="Arial" w:cs="Arial"/>
                <w:color w:val="FF0000"/>
                <w:lang w:val="en-GB"/>
              </w:rPr>
              <w:t>RU</w:t>
            </w:r>
          </w:p>
          <w:p w14:paraId="178DD3AC" w14:textId="5555DCFD" w:rsidR="00213174" w:rsidRPr="00BC7194" w:rsidRDefault="00213174" w:rsidP="00DF21DC">
            <w:pPr>
              <w:spacing w:after="120"/>
              <w:rPr>
                <w:rFonts w:ascii="Arial" w:hAnsi="Arial" w:cs="Arial"/>
                <w:lang w:val="en-GB"/>
              </w:rPr>
            </w:pPr>
          </w:p>
        </w:tc>
      </w:tr>
      <w:tr w:rsidR="00DF21DC" w14:paraId="28FC804A" w14:textId="77777777" w:rsidTr="00A052DE">
        <w:trPr>
          <w:trHeight w:val="453"/>
        </w:trPr>
        <w:tc>
          <w:tcPr>
            <w:tcW w:w="10004" w:type="dxa"/>
            <w:gridSpan w:val="2"/>
            <w:vAlign w:val="center"/>
          </w:tcPr>
          <w:p w14:paraId="3C65D080" w14:textId="41A181E4" w:rsidR="00DF21DC" w:rsidRPr="00DF21DC" w:rsidRDefault="00DF21DC" w:rsidP="00691B29">
            <w:pPr>
              <w:pStyle w:val="ListParagraph"/>
              <w:numPr>
                <w:ilvl w:val="0"/>
                <w:numId w:val="40"/>
              </w:numPr>
              <w:spacing w:after="120"/>
              <w:ind w:left="314" w:hanging="314"/>
              <w:rPr>
                <w:rFonts w:ascii="Arial" w:hAnsi="Arial" w:cs="Arial"/>
                <w:lang w:val="en-GB"/>
              </w:rPr>
            </w:pPr>
            <w:r w:rsidRPr="00F11E99">
              <w:rPr>
                <w:rFonts w:ascii="Arial" w:hAnsi="Arial" w:cs="Arial"/>
                <w:lang w:val="en-GB"/>
              </w:rPr>
              <w:t>I confirm that I have discussed the research project with my Head of Department</w:t>
            </w:r>
            <w:r>
              <w:rPr>
                <w:rFonts w:ascii="Arial" w:hAnsi="Arial" w:cs="Arial"/>
                <w:lang w:val="en-GB"/>
              </w:rPr>
              <w:t>/Unit</w:t>
            </w:r>
          </w:p>
        </w:tc>
      </w:tr>
      <w:tr w:rsidR="00DF21DC" w14:paraId="4689A147" w14:textId="77777777" w:rsidTr="00A052DE">
        <w:trPr>
          <w:trHeight w:val="430"/>
        </w:trPr>
        <w:tc>
          <w:tcPr>
            <w:tcW w:w="10004" w:type="dxa"/>
            <w:gridSpan w:val="2"/>
            <w:vAlign w:val="center"/>
          </w:tcPr>
          <w:p w14:paraId="7B249C35" w14:textId="30126B27" w:rsidR="00DF21DC" w:rsidRPr="00DF21DC" w:rsidRDefault="00DF21DC" w:rsidP="00691B29">
            <w:pPr>
              <w:pStyle w:val="ListParagraph"/>
              <w:numPr>
                <w:ilvl w:val="0"/>
                <w:numId w:val="40"/>
              </w:numPr>
              <w:spacing w:after="120"/>
              <w:ind w:left="314" w:hanging="284"/>
              <w:rPr>
                <w:rFonts w:ascii="Arial" w:hAnsi="Arial" w:cs="Arial"/>
                <w:lang w:val="en-GB"/>
              </w:rPr>
            </w:pPr>
            <w:r w:rsidRPr="00F11E99">
              <w:rPr>
                <w:rFonts w:ascii="Arial" w:hAnsi="Arial" w:cs="Arial"/>
                <w:lang w:val="en-GB"/>
              </w:rPr>
              <w:t>I confirm that I have completed the online Prevent Duty training workshop.</w:t>
            </w:r>
          </w:p>
        </w:tc>
      </w:tr>
      <w:tr w:rsidR="00DF21DC" w14:paraId="4ECB7671" w14:textId="77777777" w:rsidTr="00A052DE">
        <w:trPr>
          <w:trHeight w:val="430"/>
        </w:trPr>
        <w:tc>
          <w:tcPr>
            <w:tcW w:w="10004" w:type="dxa"/>
            <w:gridSpan w:val="2"/>
            <w:vAlign w:val="center"/>
          </w:tcPr>
          <w:p w14:paraId="02108503" w14:textId="7686A299" w:rsidR="00DF21DC" w:rsidRPr="00DF21DC" w:rsidRDefault="00DF21DC" w:rsidP="00691B29">
            <w:pPr>
              <w:pStyle w:val="ListParagraph"/>
              <w:numPr>
                <w:ilvl w:val="0"/>
                <w:numId w:val="40"/>
              </w:numPr>
              <w:spacing w:after="120"/>
              <w:ind w:left="314" w:hanging="284"/>
              <w:rPr>
                <w:rFonts w:ascii="Arial" w:hAnsi="Arial" w:cs="Arial"/>
                <w:lang w:val="en-GB"/>
              </w:rPr>
            </w:pPr>
            <w:r w:rsidRPr="00F11E99">
              <w:rPr>
                <w:rFonts w:ascii="Arial" w:hAnsi="Arial" w:cs="Arial"/>
                <w:lang w:val="en-GB"/>
              </w:rPr>
              <w:t>I confirm that the research will not commence until confirmation to do so is received</w:t>
            </w:r>
          </w:p>
        </w:tc>
      </w:tr>
      <w:tr w:rsidR="00DF21DC" w14:paraId="7F3380EB" w14:textId="77777777" w:rsidTr="00A052DE">
        <w:trPr>
          <w:trHeight w:val="453"/>
        </w:trPr>
        <w:tc>
          <w:tcPr>
            <w:tcW w:w="10004" w:type="dxa"/>
            <w:gridSpan w:val="2"/>
            <w:vAlign w:val="center"/>
          </w:tcPr>
          <w:p w14:paraId="000C9EC4" w14:textId="41E5372A" w:rsidR="00DF21DC" w:rsidRPr="00DF21DC" w:rsidRDefault="00DF21DC" w:rsidP="00691B29">
            <w:pPr>
              <w:pStyle w:val="ListParagraph"/>
              <w:numPr>
                <w:ilvl w:val="0"/>
                <w:numId w:val="40"/>
              </w:numPr>
              <w:spacing w:after="120"/>
              <w:ind w:left="314" w:hanging="284"/>
              <w:rPr>
                <w:rFonts w:ascii="Arial" w:hAnsi="Arial" w:cs="Arial"/>
                <w:lang w:val="en-GB"/>
              </w:rPr>
            </w:pPr>
            <w:r w:rsidRPr="00F11E99">
              <w:rPr>
                <w:rFonts w:ascii="Arial" w:hAnsi="Arial" w:cs="Arial"/>
                <w:lang w:val="en-GB"/>
              </w:rPr>
              <w:t>I confirm that I have completed and will abide by the security-sensitive risk assessment</w:t>
            </w:r>
          </w:p>
        </w:tc>
      </w:tr>
      <w:tr w:rsidR="00DF21DC" w14:paraId="07635D19" w14:textId="77777777" w:rsidTr="00A052DE">
        <w:trPr>
          <w:trHeight w:val="748"/>
        </w:trPr>
        <w:tc>
          <w:tcPr>
            <w:tcW w:w="10004" w:type="dxa"/>
            <w:gridSpan w:val="2"/>
            <w:vAlign w:val="center"/>
          </w:tcPr>
          <w:p w14:paraId="14BBE596" w14:textId="23E7AC2A" w:rsidR="00DF21DC" w:rsidRPr="00DF21DC" w:rsidRDefault="00DF21DC" w:rsidP="00691B29">
            <w:pPr>
              <w:pStyle w:val="ListParagraph"/>
              <w:numPr>
                <w:ilvl w:val="0"/>
                <w:numId w:val="40"/>
              </w:numPr>
              <w:spacing w:after="120"/>
              <w:ind w:left="314" w:hanging="284"/>
              <w:rPr>
                <w:rFonts w:ascii="Arial" w:hAnsi="Arial" w:cs="Arial"/>
                <w:lang w:val="en-GB"/>
              </w:rPr>
            </w:pPr>
            <w:r w:rsidRPr="00F11E99">
              <w:rPr>
                <w:rFonts w:ascii="Arial" w:hAnsi="Arial" w:cs="Arial"/>
                <w:lang w:val="en-GB"/>
              </w:rPr>
              <w:t>I understand and accept that R</w:t>
            </w:r>
            <w:r>
              <w:rPr>
                <w:rFonts w:ascii="Arial" w:hAnsi="Arial" w:cs="Arial"/>
                <w:lang w:val="en-GB"/>
              </w:rPr>
              <w:t>U</w:t>
            </w:r>
            <w:r w:rsidRPr="00F11E99">
              <w:rPr>
                <w:rFonts w:ascii="Arial" w:hAnsi="Arial" w:cs="Arial"/>
                <w:lang w:val="en-GB"/>
              </w:rPr>
              <w:t xml:space="preserve"> will be registering this project on the Universities’ security-sensitive research register and will provide this register to  external agencies where necessary</w:t>
            </w:r>
          </w:p>
        </w:tc>
      </w:tr>
      <w:tr w:rsidR="00DF21DC" w14:paraId="18F59705" w14:textId="77777777" w:rsidTr="00A052DE">
        <w:trPr>
          <w:trHeight w:val="430"/>
        </w:trPr>
        <w:tc>
          <w:tcPr>
            <w:tcW w:w="10004" w:type="dxa"/>
            <w:gridSpan w:val="2"/>
            <w:vAlign w:val="center"/>
          </w:tcPr>
          <w:p w14:paraId="31440160" w14:textId="4D1FEABC" w:rsidR="00DF21DC" w:rsidRPr="00DF21DC" w:rsidRDefault="00DF21DC" w:rsidP="00691B29">
            <w:pPr>
              <w:pStyle w:val="ListParagraph"/>
              <w:numPr>
                <w:ilvl w:val="0"/>
                <w:numId w:val="40"/>
              </w:numPr>
              <w:spacing w:after="120"/>
              <w:ind w:left="314" w:hanging="284"/>
              <w:rPr>
                <w:rFonts w:ascii="Arial" w:hAnsi="Arial" w:cs="Arial"/>
                <w:lang w:val="en-GB"/>
              </w:rPr>
            </w:pPr>
            <w:r w:rsidRPr="00F11E99">
              <w:rPr>
                <w:rFonts w:ascii="Arial" w:hAnsi="Arial" w:cs="Arial"/>
                <w:lang w:val="en-GB"/>
              </w:rPr>
              <w:t>I confirm I have completed a Data Management Plan</w:t>
            </w:r>
          </w:p>
        </w:tc>
      </w:tr>
      <w:tr w:rsidR="00DF21DC" w14:paraId="1D7124D2" w14:textId="77777777" w:rsidTr="00A052DE">
        <w:trPr>
          <w:trHeight w:val="748"/>
        </w:trPr>
        <w:tc>
          <w:tcPr>
            <w:tcW w:w="10004" w:type="dxa"/>
            <w:gridSpan w:val="2"/>
            <w:vAlign w:val="center"/>
          </w:tcPr>
          <w:p w14:paraId="0229ECE1" w14:textId="07EC8F7C" w:rsidR="00DF21DC" w:rsidRPr="00DF21DC" w:rsidRDefault="00DF21DC" w:rsidP="00691B29">
            <w:pPr>
              <w:pStyle w:val="ListParagraph"/>
              <w:numPr>
                <w:ilvl w:val="0"/>
                <w:numId w:val="40"/>
              </w:numPr>
              <w:spacing w:after="120"/>
              <w:ind w:left="314" w:hanging="284"/>
              <w:rPr>
                <w:rFonts w:ascii="Arial" w:hAnsi="Arial" w:cs="Arial"/>
                <w:lang w:val="en-GB"/>
              </w:rPr>
            </w:pPr>
            <w:r w:rsidRPr="00F11E99">
              <w:rPr>
                <w:rFonts w:ascii="Arial" w:hAnsi="Arial" w:cs="Arial"/>
                <w:lang w:val="en-GB"/>
              </w:rPr>
              <w:t>I understand that compliance with this policy does not guarantee protection from investigation by authorities in the UK and elsewhere</w:t>
            </w:r>
          </w:p>
        </w:tc>
      </w:tr>
      <w:tr w:rsidR="00DF21DC" w14:paraId="045CFD08" w14:textId="77777777" w:rsidTr="00A052DE">
        <w:trPr>
          <w:trHeight w:val="748"/>
        </w:trPr>
        <w:tc>
          <w:tcPr>
            <w:tcW w:w="10004" w:type="dxa"/>
            <w:gridSpan w:val="2"/>
            <w:vAlign w:val="center"/>
          </w:tcPr>
          <w:p w14:paraId="0D4DFFDA" w14:textId="16A302AC" w:rsidR="00DF21DC" w:rsidRPr="00691B29" w:rsidRDefault="00DF21DC" w:rsidP="00691B29">
            <w:pPr>
              <w:pStyle w:val="ListParagraph"/>
              <w:numPr>
                <w:ilvl w:val="0"/>
                <w:numId w:val="40"/>
              </w:numPr>
              <w:spacing w:after="120"/>
              <w:ind w:left="314" w:hanging="284"/>
              <w:rPr>
                <w:rFonts w:ascii="Arial" w:hAnsi="Arial" w:cs="Arial"/>
                <w:lang w:val="en-GB"/>
              </w:rPr>
            </w:pPr>
            <w:r w:rsidRPr="00F11E99">
              <w:rPr>
                <w:rFonts w:ascii="Arial" w:hAnsi="Arial" w:cs="Arial"/>
                <w:lang w:val="en-GB"/>
              </w:rPr>
              <w:t>I confirm that I will abide by the University’s Security-sensitive research Policy and all related policies</w:t>
            </w:r>
          </w:p>
        </w:tc>
      </w:tr>
      <w:tr w:rsidR="00DF21DC" w14:paraId="1F581401" w14:textId="77777777" w:rsidTr="00A052DE">
        <w:trPr>
          <w:trHeight w:val="3457"/>
        </w:trPr>
        <w:tc>
          <w:tcPr>
            <w:tcW w:w="7861" w:type="dxa"/>
          </w:tcPr>
          <w:p w14:paraId="535D33B3" w14:textId="77777777" w:rsidR="00DF21DC" w:rsidRDefault="00DF21DC" w:rsidP="00DF21DC">
            <w:pPr>
              <w:spacing w:after="120"/>
              <w:rPr>
                <w:rFonts w:ascii="Arial" w:hAnsi="Arial" w:cs="Arial"/>
                <w:b/>
                <w:lang w:val="en-GB"/>
              </w:rPr>
            </w:pPr>
          </w:p>
          <w:p w14:paraId="39953777" w14:textId="77777777" w:rsidR="00DF21DC" w:rsidRDefault="00DF21DC" w:rsidP="00DF21DC">
            <w:pPr>
              <w:spacing w:after="120"/>
              <w:rPr>
                <w:rFonts w:ascii="Arial" w:hAnsi="Arial" w:cs="Arial"/>
                <w:lang w:val="en-GB"/>
              </w:rPr>
            </w:pPr>
            <w:r w:rsidRPr="00F11E99">
              <w:rPr>
                <w:rFonts w:ascii="Arial" w:hAnsi="Arial" w:cs="Arial"/>
                <w:lang w:val="en-GB"/>
              </w:rPr>
              <w:t>Signature……………………………………………………………….</w:t>
            </w:r>
          </w:p>
          <w:p w14:paraId="691B06EE" w14:textId="77777777" w:rsidR="00DF21DC" w:rsidRPr="00F11E99" w:rsidRDefault="00DF21DC" w:rsidP="00DF21DC">
            <w:pPr>
              <w:spacing w:after="120"/>
              <w:rPr>
                <w:rFonts w:ascii="Arial" w:hAnsi="Arial" w:cs="Arial"/>
                <w:lang w:val="en-GB"/>
              </w:rPr>
            </w:pPr>
          </w:p>
          <w:p w14:paraId="4CE5B8AB" w14:textId="77777777" w:rsidR="00DF21DC" w:rsidRPr="00F11E99" w:rsidRDefault="00DF21DC" w:rsidP="00DF21DC">
            <w:pPr>
              <w:spacing w:after="120"/>
              <w:rPr>
                <w:rFonts w:ascii="Arial" w:hAnsi="Arial" w:cs="Arial"/>
                <w:lang w:val="en-GB"/>
              </w:rPr>
            </w:pPr>
            <w:r w:rsidRPr="00F11E99">
              <w:rPr>
                <w:rFonts w:ascii="Arial" w:hAnsi="Arial" w:cs="Arial"/>
                <w:lang w:val="en-GB"/>
              </w:rPr>
              <w:t>Name…………………………………………………………………….</w:t>
            </w:r>
          </w:p>
          <w:p w14:paraId="23EA5AA7" w14:textId="77777777" w:rsidR="00DF21DC" w:rsidRPr="00F11E99" w:rsidRDefault="00DF21DC" w:rsidP="00DF21DC">
            <w:pPr>
              <w:spacing w:after="120"/>
              <w:rPr>
                <w:rFonts w:ascii="Arial" w:hAnsi="Arial" w:cs="Arial"/>
                <w:lang w:val="en-GB"/>
              </w:rPr>
            </w:pPr>
          </w:p>
          <w:p w14:paraId="2E1F5D01" w14:textId="77777777" w:rsidR="00DF21DC" w:rsidRDefault="00DF21DC" w:rsidP="00DF21DC">
            <w:pPr>
              <w:spacing w:after="120"/>
              <w:rPr>
                <w:rFonts w:ascii="Arial" w:hAnsi="Arial" w:cs="Arial"/>
                <w:lang w:val="en-GB"/>
              </w:rPr>
            </w:pPr>
            <w:r w:rsidRPr="00F11E99">
              <w:rPr>
                <w:rFonts w:ascii="Arial" w:hAnsi="Arial" w:cs="Arial"/>
                <w:lang w:val="en-GB"/>
              </w:rPr>
              <w:t>Department/Unit………………………………………………………….</w:t>
            </w:r>
          </w:p>
          <w:p w14:paraId="127493EA" w14:textId="77777777" w:rsidR="00DF21DC" w:rsidRDefault="00DF21DC" w:rsidP="00DF21DC">
            <w:pPr>
              <w:spacing w:after="120"/>
              <w:rPr>
                <w:rFonts w:ascii="Arial" w:hAnsi="Arial" w:cs="Arial"/>
                <w:lang w:val="en-GB"/>
              </w:rPr>
            </w:pPr>
          </w:p>
          <w:p w14:paraId="6414B547" w14:textId="08ADE69C" w:rsidR="00DF21DC" w:rsidRPr="00F11E99" w:rsidRDefault="00DF21DC" w:rsidP="00DF21DC">
            <w:pPr>
              <w:spacing w:after="120"/>
              <w:rPr>
                <w:rFonts w:ascii="Arial" w:hAnsi="Arial" w:cs="Arial"/>
                <w:lang w:val="en-GB"/>
              </w:rPr>
            </w:pPr>
            <w:r w:rsidRPr="00F11E99">
              <w:rPr>
                <w:rFonts w:ascii="Arial" w:hAnsi="Arial" w:cs="Arial"/>
                <w:lang w:val="en-GB"/>
              </w:rPr>
              <w:t>Date form signed………………………………………………………….</w:t>
            </w:r>
          </w:p>
          <w:p w14:paraId="097B533E" w14:textId="77777777" w:rsidR="00DF21DC" w:rsidRDefault="00DF21DC" w:rsidP="00DF21DC">
            <w:pPr>
              <w:spacing w:after="120"/>
              <w:rPr>
                <w:rFonts w:ascii="Arial" w:hAnsi="Arial" w:cs="Arial"/>
                <w:b/>
                <w:lang w:val="en-GB"/>
              </w:rPr>
            </w:pPr>
          </w:p>
        </w:tc>
        <w:tc>
          <w:tcPr>
            <w:tcW w:w="2143" w:type="dxa"/>
          </w:tcPr>
          <w:p w14:paraId="5B351AF5" w14:textId="77777777" w:rsidR="00DF21DC" w:rsidRDefault="00DF21DC" w:rsidP="00DF21DC">
            <w:pPr>
              <w:spacing w:after="120"/>
              <w:rPr>
                <w:rFonts w:ascii="Arial" w:hAnsi="Arial" w:cs="Arial"/>
                <w:b/>
                <w:lang w:val="en-GB"/>
              </w:rPr>
            </w:pPr>
          </w:p>
        </w:tc>
      </w:tr>
    </w:tbl>
    <w:p w14:paraId="11042C87" w14:textId="77777777" w:rsidR="00DF21DC" w:rsidRPr="00122354" w:rsidRDefault="00DF21DC" w:rsidP="00DF21DC">
      <w:pPr>
        <w:spacing w:after="120"/>
        <w:rPr>
          <w:rFonts w:ascii="Arial" w:hAnsi="Arial" w:cs="Arial"/>
          <w:b/>
          <w:lang w:val="en-GB"/>
        </w:rPr>
      </w:pPr>
    </w:p>
    <w:p w14:paraId="3F5CC2CC" w14:textId="64A9E858" w:rsidR="00A064AB" w:rsidRDefault="00A064AB" w:rsidP="00DF21DC">
      <w:pPr>
        <w:tabs>
          <w:tab w:val="left" w:pos="1276"/>
        </w:tabs>
        <w:spacing w:after="120"/>
        <w:jc w:val="both"/>
        <w:rPr>
          <w:rFonts w:ascii="Arial" w:hAnsi="Arial" w:cs="Arial"/>
        </w:rPr>
      </w:pPr>
    </w:p>
    <w:p w14:paraId="3A216E83" w14:textId="2063666F" w:rsidR="00A064AB" w:rsidRDefault="00A064AB" w:rsidP="00DF21DC">
      <w:pPr>
        <w:tabs>
          <w:tab w:val="left" w:pos="1276"/>
        </w:tabs>
        <w:spacing w:after="120"/>
        <w:jc w:val="both"/>
        <w:rPr>
          <w:rFonts w:ascii="Arial" w:hAnsi="Arial" w:cs="Arial"/>
          <w:noProof/>
        </w:rPr>
      </w:pPr>
    </w:p>
    <w:p w14:paraId="205D80A6" w14:textId="6D587F0D" w:rsidR="00605EDC" w:rsidRPr="00A064AB" w:rsidRDefault="00D92B2C" w:rsidP="00605EDC">
      <w:pPr>
        <w:tabs>
          <w:tab w:val="left" w:pos="1276"/>
        </w:tabs>
        <w:spacing w:after="120"/>
        <w:jc w:val="center"/>
        <w:rPr>
          <w:rFonts w:ascii="Arial" w:hAnsi="Arial" w:cs="Arial"/>
        </w:rPr>
      </w:pPr>
      <w:bookmarkStart w:id="0" w:name="_GoBack"/>
      <w:bookmarkEnd w:id="0"/>
      <w:r>
        <w:rPr>
          <w:rFonts w:ascii="Arial" w:hAnsi="Arial" w:cs="Arial"/>
          <w:noProof/>
        </w:rPr>
        <w:lastRenderedPageBreak/>
        <w:t>s</w:t>
      </w:r>
      <w:r w:rsidR="00605EDC">
        <w:rPr>
          <w:rFonts w:ascii="Arial" w:hAnsi="Arial" w:cs="Arial"/>
          <w:noProof/>
        </w:rPr>
        <w:drawing>
          <wp:anchor distT="0" distB="0" distL="114300" distR="114300" simplePos="0" relativeHeight="251658240" behindDoc="1" locked="0" layoutInCell="1" allowOverlap="1" wp14:anchorId="6B1536FF" wp14:editId="72D42742">
            <wp:simplePos x="0" y="0"/>
            <wp:positionH relativeFrom="column">
              <wp:posOffset>29817</wp:posOffset>
            </wp:positionH>
            <wp:positionV relativeFrom="paragraph">
              <wp:posOffset>0</wp:posOffset>
            </wp:positionV>
            <wp:extent cx="6345114" cy="8255508"/>
            <wp:effectExtent l="19050" t="19050" r="17780" b="12700"/>
            <wp:wrapTight wrapText="bothSides">
              <wp:wrapPolygon edited="0">
                <wp:start x="-65" y="-50"/>
                <wp:lineTo x="-65" y="21583"/>
                <wp:lineTo x="21596" y="21583"/>
                <wp:lineTo x="21596" y="-50"/>
                <wp:lineTo x="-65" y="-50"/>
              </wp:wrapPolygon>
            </wp:wrapTight>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x 3.png"/>
                    <pic:cNvPicPr/>
                  </pic:nvPicPr>
                  <pic:blipFill>
                    <a:blip r:embed="rId9">
                      <a:extLst>
                        <a:ext uri="{28A0092B-C50C-407E-A947-70E740481C1C}">
                          <a14:useLocalDpi xmlns:a14="http://schemas.microsoft.com/office/drawing/2010/main" val="0"/>
                        </a:ext>
                      </a:extLst>
                    </a:blip>
                    <a:stretch>
                      <a:fillRect/>
                    </a:stretch>
                  </pic:blipFill>
                  <pic:spPr>
                    <a:xfrm>
                      <a:off x="0" y="0"/>
                      <a:ext cx="6345114" cy="8255508"/>
                    </a:xfrm>
                    <a:prstGeom prst="rect">
                      <a:avLst/>
                    </a:prstGeom>
                    <a:ln w="3175">
                      <a:solidFill>
                        <a:schemeClr val="tx1"/>
                      </a:solidFill>
                    </a:ln>
                  </pic:spPr>
                </pic:pic>
              </a:graphicData>
            </a:graphic>
          </wp:anchor>
        </w:drawing>
      </w:r>
    </w:p>
    <w:sectPr w:rsidR="00605EDC" w:rsidRPr="00A064AB" w:rsidSect="00AE1B3B">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A6D9" w14:textId="77777777" w:rsidR="00912AB7" w:rsidRDefault="00912AB7" w:rsidP="0063702D">
      <w:pPr>
        <w:spacing w:after="0" w:line="240" w:lineRule="auto"/>
      </w:pPr>
      <w:r>
        <w:separator/>
      </w:r>
    </w:p>
  </w:endnote>
  <w:endnote w:type="continuationSeparator" w:id="0">
    <w:p w14:paraId="145EFE52" w14:textId="77777777" w:rsidR="00912AB7" w:rsidRDefault="00912AB7" w:rsidP="0063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C66A" w14:textId="77777777" w:rsidR="004E53AD" w:rsidRDefault="004E53A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1E1D276" w14:textId="77777777" w:rsidR="004E53AD" w:rsidRDefault="004E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7B6A" w14:textId="77777777" w:rsidR="00912AB7" w:rsidRDefault="00912AB7" w:rsidP="0063702D">
      <w:pPr>
        <w:spacing w:after="0" w:line="240" w:lineRule="auto"/>
      </w:pPr>
      <w:r>
        <w:separator/>
      </w:r>
    </w:p>
  </w:footnote>
  <w:footnote w:type="continuationSeparator" w:id="0">
    <w:p w14:paraId="5F5654B6" w14:textId="77777777" w:rsidR="00912AB7" w:rsidRDefault="00912AB7" w:rsidP="0063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3F8C" w14:textId="77777777" w:rsidR="0063702D" w:rsidRPr="0063702D" w:rsidRDefault="0063702D">
    <w:pPr>
      <w:pStyle w:val="Header"/>
      <w:rPr>
        <w:rFonts w:ascii="Arial" w:hAnsi="Arial" w:cs="Arial"/>
        <w:i/>
        <w:sz w:val="20"/>
        <w:szCs w:val="20"/>
      </w:rPr>
    </w:pPr>
    <w:r>
      <w:rPr>
        <w:rFonts w:ascii="Arial" w:hAnsi="Arial" w:cs="Arial"/>
        <w:i/>
        <w:noProof/>
        <w:sz w:val="20"/>
        <w:szCs w:val="20"/>
      </w:rPr>
      <w:drawing>
        <wp:anchor distT="0" distB="0" distL="114300" distR="114300" simplePos="0" relativeHeight="251658240" behindDoc="0" locked="0" layoutInCell="1" allowOverlap="1" wp14:anchorId="573E5D86" wp14:editId="6B3E9966">
          <wp:simplePos x="0" y="0"/>
          <wp:positionH relativeFrom="column">
            <wp:posOffset>5340350</wp:posOffset>
          </wp:positionH>
          <wp:positionV relativeFrom="paragraph">
            <wp:posOffset>-161290</wp:posOffset>
          </wp:positionV>
          <wp:extent cx="922655" cy="414655"/>
          <wp:effectExtent l="0" t="0" r="0" b="0"/>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02D">
      <w:rPr>
        <w:rFonts w:ascii="Arial" w:hAnsi="Arial" w:cs="Arial"/>
        <w:i/>
        <w:sz w:val="20"/>
        <w:szCs w:val="20"/>
      </w:rPr>
      <w:t>Amity University [IN]London</w:t>
    </w:r>
    <w:r>
      <w:rPr>
        <w:rFonts w:ascii="Arial" w:hAnsi="Arial" w:cs="Arial"/>
        <w:i/>
        <w:sz w:val="20"/>
        <w:szCs w:val="20"/>
      </w:rPr>
      <w:tab/>
    </w:r>
    <w:r>
      <w:rPr>
        <w:rFonts w:ascii="Arial" w:hAnsi="Arial" w:cs="Arial"/>
        <w:i/>
        <w:sz w:val="20"/>
        <w:szCs w:val="20"/>
      </w:rPr>
      <w:tab/>
    </w:r>
  </w:p>
  <w:p w14:paraId="7BF7C4CF" w14:textId="77777777" w:rsidR="0063702D" w:rsidRDefault="00637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CB3"/>
    <w:multiLevelType w:val="hybridMultilevel"/>
    <w:tmpl w:val="1520B566"/>
    <w:lvl w:ilvl="0" w:tplc="F27AB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3DDB"/>
    <w:multiLevelType w:val="hybridMultilevel"/>
    <w:tmpl w:val="648E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E62FC"/>
    <w:multiLevelType w:val="hybridMultilevel"/>
    <w:tmpl w:val="436E28BC"/>
    <w:lvl w:ilvl="0" w:tplc="BF92F246">
      <w:start w:val="1"/>
      <w:numFmt w:val="decimal"/>
      <w:lvlText w:val="8.2.%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708C2"/>
    <w:multiLevelType w:val="hybridMultilevel"/>
    <w:tmpl w:val="4636FA44"/>
    <w:lvl w:ilvl="0" w:tplc="F77293E4">
      <w:start w:val="1"/>
      <w:numFmt w:val="decimal"/>
      <w:lvlText w:val="5.3.%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17F15"/>
    <w:multiLevelType w:val="hybridMultilevel"/>
    <w:tmpl w:val="A18E2FE6"/>
    <w:lvl w:ilvl="0" w:tplc="F364E9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626C4"/>
    <w:multiLevelType w:val="hybridMultilevel"/>
    <w:tmpl w:val="A9F0E2CC"/>
    <w:lvl w:ilvl="0" w:tplc="311EA59E">
      <w:start w:val="1"/>
      <w:numFmt w:val="decimal"/>
      <w:lvlText w:val="9.1.4.%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9625D"/>
    <w:multiLevelType w:val="hybridMultilevel"/>
    <w:tmpl w:val="1BA2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843D9"/>
    <w:multiLevelType w:val="hybridMultilevel"/>
    <w:tmpl w:val="1E529D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96121C3"/>
    <w:multiLevelType w:val="hybridMultilevel"/>
    <w:tmpl w:val="BF7EE4A4"/>
    <w:lvl w:ilvl="0" w:tplc="2920016E">
      <w:start w:val="1"/>
      <w:numFmt w:val="decimal"/>
      <w:lvlText w:val="7.%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A1390"/>
    <w:multiLevelType w:val="hybridMultilevel"/>
    <w:tmpl w:val="1520B566"/>
    <w:lvl w:ilvl="0" w:tplc="F27AB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F7373"/>
    <w:multiLevelType w:val="hybridMultilevel"/>
    <w:tmpl w:val="C964ACAC"/>
    <w:lvl w:ilvl="0" w:tplc="CD248F1A">
      <w:start w:val="1"/>
      <w:numFmt w:val="decimal"/>
      <w:lvlText w:val="9.1.%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F75C4"/>
    <w:multiLevelType w:val="hybridMultilevel"/>
    <w:tmpl w:val="65282B34"/>
    <w:lvl w:ilvl="0" w:tplc="E3361078">
      <w:start w:val="1"/>
      <w:numFmt w:val="decimal"/>
      <w:lvlText w:val="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D290C"/>
    <w:multiLevelType w:val="hybridMultilevel"/>
    <w:tmpl w:val="CE12405C"/>
    <w:lvl w:ilvl="0" w:tplc="503687A6">
      <w:start w:val="1"/>
      <w:numFmt w:val="decimal"/>
      <w:lvlText w:val="8.4.%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121FF0"/>
    <w:multiLevelType w:val="hybridMultilevel"/>
    <w:tmpl w:val="CF766BCE"/>
    <w:lvl w:ilvl="0" w:tplc="BB6005A2">
      <w:start w:val="1"/>
      <w:numFmt w:val="decimal"/>
      <w:lvlText w:val="9.1.3.%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70EDC"/>
    <w:multiLevelType w:val="hybridMultilevel"/>
    <w:tmpl w:val="77EAE196"/>
    <w:lvl w:ilvl="0" w:tplc="3040537E">
      <w:start w:val="1"/>
      <w:numFmt w:val="decimal"/>
      <w:lvlText w:val="8.8.%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979F6"/>
    <w:multiLevelType w:val="hybridMultilevel"/>
    <w:tmpl w:val="69764350"/>
    <w:lvl w:ilvl="0" w:tplc="5F4A25DA">
      <w:start w:val="1"/>
      <w:numFmt w:val="decimal"/>
      <w:lvlText w:val="8.1.%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6145A4"/>
    <w:multiLevelType w:val="hybridMultilevel"/>
    <w:tmpl w:val="B936E4B8"/>
    <w:lvl w:ilvl="0" w:tplc="88603550">
      <w:start w:val="1"/>
      <w:numFmt w:val="decimal"/>
      <w:lvlText w:val="8.3.%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F2953"/>
    <w:multiLevelType w:val="hybridMultilevel"/>
    <w:tmpl w:val="678831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17D0236"/>
    <w:multiLevelType w:val="hybridMultilevel"/>
    <w:tmpl w:val="B3E04A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C661F"/>
    <w:multiLevelType w:val="hybridMultilevel"/>
    <w:tmpl w:val="EB409606"/>
    <w:lvl w:ilvl="0" w:tplc="012C493A">
      <w:start w:val="1"/>
      <w:numFmt w:val="decimal"/>
      <w:lvlText w:val="8.6.%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2566D"/>
    <w:multiLevelType w:val="hybridMultilevel"/>
    <w:tmpl w:val="9118BDE6"/>
    <w:lvl w:ilvl="0" w:tplc="AFEA1E1E">
      <w:start w:val="1"/>
      <w:numFmt w:val="decimal"/>
      <w:lvlText w:val="%1."/>
      <w:lvlJc w:val="left"/>
      <w:pPr>
        <w:ind w:left="78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D33C1"/>
    <w:multiLevelType w:val="hybridMultilevel"/>
    <w:tmpl w:val="741E44A4"/>
    <w:lvl w:ilvl="0" w:tplc="06180CD2">
      <w:start w:val="1"/>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BF0FF4"/>
    <w:multiLevelType w:val="hybridMultilevel"/>
    <w:tmpl w:val="9378E740"/>
    <w:lvl w:ilvl="0" w:tplc="C9E0285C">
      <w:start w:val="1"/>
      <w:numFmt w:val="decimal"/>
      <w:lvlText w:val="9.1.5.%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D054D"/>
    <w:multiLevelType w:val="hybridMultilevel"/>
    <w:tmpl w:val="22940CAC"/>
    <w:lvl w:ilvl="0" w:tplc="9FDC52EC">
      <w:start w:val="1"/>
      <w:numFmt w:val="decimal"/>
      <w:lvlText w:val="8.7.%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B6627"/>
    <w:multiLevelType w:val="hybridMultilevel"/>
    <w:tmpl w:val="5116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E35B5"/>
    <w:multiLevelType w:val="hybridMultilevel"/>
    <w:tmpl w:val="5B16EEC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5E290875"/>
    <w:multiLevelType w:val="hybridMultilevel"/>
    <w:tmpl w:val="3410C652"/>
    <w:lvl w:ilvl="0" w:tplc="EE3648DE">
      <w:start w:val="1"/>
      <w:numFmt w:val="decimal"/>
      <w:lvlText w:val="9.1.2.%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DC631E"/>
    <w:multiLevelType w:val="hybridMultilevel"/>
    <w:tmpl w:val="6FC8DF86"/>
    <w:lvl w:ilvl="0" w:tplc="F6221884">
      <w:start w:val="1"/>
      <w:numFmt w:val="decimal"/>
      <w:lvlText w:val="5.%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96A6F"/>
    <w:multiLevelType w:val="hybridMultilevel"/>
    <w:tmpl w:val="5B0407D6"/>
    <w:lvl w:ilvl="0" w:tplc="E7A4004C">
      <w:start w:val="1"/>
      <w:numFmt w:val="decimal"/>
      <w:lvlText w:val="8.%1."/>
      <w:lvlJc w:val="left"/>
      <w:pPr>
        <w:ind w:left="78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65EAD"/>
    <w:multiLevelType w:val="hybridMultilevel"/>
    <w:tmpl w:val="B1E41522"/>
    <w:lvl w:ilvl="0" w:tplc="27EAC206">
      <w:start w:val="1"/>
      <w:numFmt w:val="decimal"/>
      <w:lvlText w:val="9.%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F5895"/>
    <w:multiLevelType w:val="hybridMultilevel"/>
    <w:tmpl w:val="114CE04C"/>
    <w:lvl w:ilvl="0" w:tplc="1742855E">
      <w:start w:val="1"/>
      <w:numFmt w:val="decimal"/>
      <w:lvlText w:val="5.2.%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E74093"/>
    <w:multiLevelType w:val="hybridMultilevel"/>
    <w:tmpl w:val="514657CE"/>
    <w:lvl w:ilvl="0" w:tplc="CB6C6D6A">
      <w:start w:val="1"/>
      <w:numFmt w:val="decimal"/>
      <w:lvlText w:val="10.%1."/>
      <w:lvlJc w:val="left"/>
      <w:pPr>
        <w:ind w:left="78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F21DAC"/>
    <w:multiLevelType w:val="hybridMultilevel"/>
    <w:tmpl w:val="1E785B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9BE48A2"/>
    <w:multiLevelType w:val="hybridMultilevel"/>
    <w:tmpl w:val="6040F998"/>
    <w:lvl w:ilvl="0" w:tplc="E33E6B04">
      <w:start w:val="1"/>
      <w:numFmt w:val="decimal"/>
      <w:lvlText w:val="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F75637"/>
    <w:multiLevelType w:val="hybridMultilevel"/>
    <w:tmpl w:val="A0BCBE52"/>
    <w:lvl w:ilvl="0" w:tplc="0652F796">
      <w:start w:val="1"/>
      <w:numFmt w:val="decimal"/>
      <w:lvlText w:val="5.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444547"/>
    <w:multiLevelType w:val="hybridMultilevel"/>
    <w:tmpl w:val="11926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A9734F6"/>
    <w:multiLevelType w:val="hybridMultilevel"/>
    <w:tmpl w:val="FAC4E4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B680BD8"/>
    <w:multiLevelType w:val="hybridMultilevel"/>
    <w:tmpl w:val="1520B566"/>
    <w:lvl w:ilvl="0" w:tplc="F27AB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A6C0E"/>
    <w:multiLevelType w:val="hybridMultilevel"/>
    <w:tmpl w:val="3D8ED424"/>
    <w:lvl w:ilvl="0" w:tplc="8F68FF2C">
      <w:start w:val="1"/>
      <w:numFmt w:val="decimal"/>
      <w:lvlText w:val="8.5.%1."/>
      <w:lvlJc w:val="left"/>
      <w:pPr>
        <w:ind w:left="78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FC6634"/>
    <w:multiLevelType w:val="hybridMultilevel"/>
    <w:tmpl w:val="63588300"/>
    <w:lvl w:ilvl="0" w:tplc="A5425618">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5"/>
  </w:num>
  <w:num w:numId="3">
    <w:abstractNumId w:val="25"/>
  </w:num>
  <w:num w:numId="4">
    <w:abstractNumId w:val="36"/>
  </w:num>
  <w:num w:numId="5">
    <w:abstractNumId w:val="32"/>
  </w:num>
  <w:num w:numId="6">
    <w:abstractNumId w:val="7"/>
  </w:num>
  <w:num w:numId="7">
    <w:abstractNumId w:val="17"/>
  </w:num>
  <w:num w:numId="8">
    <w:abstractNumId w:val="1"/>
  </w:num>
  <w:num w:numId="9">
    <w:abstractNumId w:val="6"/>
  </w:num>
  <w:num w:numId="10">
    <w:abstractNumId w:val="24"/>
  </w:num>
  <w:num w:numId="11">
    <w:abstractNumId w:val="4"/>
  </w:num>
  <w:num w:numId="12">
    <w:abstractNumId w:val="33"/>
  </w:num>
  <w:num w:numId="13">
    <w:abstractNumId w:val="11"/>
  </w:num>
  <w:num w:numId="14">
    <w:abstractNumId w:val="39"/>
  </w:num>
  <w:num w:numId="15">
    <w:abstractNumId w:val="21"/>
  </w:num>
  <w:num w:numId="16">
    <w:abstractNumId w:val="27"/>
  </w:num>
  <w:num w:numId="17">
    <w:abstractNumId w:val="34"/>
  </w:num>
  <w:num w:numId="18">
    <w:abstractNumId w:val="30"/>
  </w:num>
  <w:num w:numId="19">
    <w:abstractNumId w:val="3"/>
  </w:num>
  <w:num w:numId="20">
    <w:abstractNumId w:val="8"/>
  </w:num>
  <w:num w:numId="21">
    <w:abstractNumId w:val="28"/>
  </w:num>
  <w:num w:numId="22">
    <w:abstractNumId w:val="15"/>
  </w:num>
  <w:num w:numId="23">
    <w:abstractNumId w:val="2"/>
  </w:num>
  <w:num w:numId="24">
    <w:abstractNumId w:val="16"/>
  </w:num>
  <w:num w:numId="25">
    <w:abstractNumId w:val="12"/>
  </w:num>
  <w:num w:numId="26">
    <w:abstractNumId w:val="38"/>
  </w:num>
  <w:num w:numId="27">
    <w:abstractNumId w:val="19"/>
  </w:num>
  <w:num w:numId="28">
    <w:abstractNumId w:val="23"/>
  </w:num>
  <w:num w:numId="29">
    <w:abstractNumId w:val="14"/>
  </w:num>
  <w:num w:numId="30">
    <w:abstractNumId w:val="29"/>
  </w:num>
  <w:num w:numId="31">
    <w:abstractNumId w:val="10"/>
  </w:num>
  <w:num w:numId="32">
    <w:abstractNumId w:val="26"/>
  </w:num>
  <w:num w:numId="33">
    <w:abstractNumId w:val="13"/>
  </w:num>
  <w:num w:numId="34">
    <w:abstractNumId w:val="5"/>
  </w:num>
  <w:num w:numId="35">
    <w:abstractNumId w:val="22"/>
  </w:num>
  <w:num w:numId="36">
    <w:abstractNumId w:val="31"/>
  </w:num>
  <w:num w:numId="37">
    <w:abstractNumId w:val="20"/>
  </w:num>
  <w:num w:numId="38">
    <w:abstractNumId w:val="9"/>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2D"/>
    <w:rsid w:val="00022519"/>
    <w:rsid w:val="00033389"/>
    <w:rsid w:val="00060274"/>
    <w:rsid w:val="000D3CC7"/>
    <w:rsid w:val="00181462"/>
    <w:rsid w:val="001E1C5E"/>
    <w:rsid w:val="00213174"/>
    <w:rsid w:val="002440F8"/>
    <w:rsid w:val="002D0700"/>
    <w:rsid w:val="00377896"/>
    <w:rsid w:val="003A4DAF"/>
    <w:rsid w:val="003C1A86"/>
    <w:rsid w:val="003D5F65"/>
    <w:rsid w:val="00417451"/>
    <w:rsid w:val="0041764A"/>
    <w:rsid w:val="004249AD"/>
    <w:rsid w:val="004A70E4"/>
    <w:rsid w:val="004E53AD"/>
    <w:rsid w:val="00511EF3"/>
    <w:rsid w:val="00605EDC"/>
    <w:rsid w:val="0063702D"/>
    <w:rsid w:val="00691B29"/>
    <w:rsid w:val="007158BB"/>
    <w:rsid w:val="00732207"/>
    <w:rsid w:val="00764C92"/>
    <w:rsid w:val="0078398F"/>
    <w:rsid w:val="00867C55"/>
    <w:rsid w:val="008E545A"/>
    <w:rsid w:val="00912AB7"/>
    <w:rsid w:val="009548E6"/>
    <w:rsid w:val="009642D9"/>
    <w:rsid w:val="00A052DE"/>
    <w:rsid w:val="00A064AB"/>
    <w:rsid w:val="00A80142"/>
    <w:rsid w:val="00A9194E"/>
    <w:rsid w:val="00AE1B3B"/>
    <w:rsid w:val="00B91213"/>
    <w:rsid w:val="00BA5182"/>
    <w:rsid w:val="00BE1E23"/>
    <w:rsid w:val="00C50877"/>
    <w:rsid w:val="00CD09D2"/>
    <w:rsid w:val="00CE3A55"/>
    <w:rsid w:val="00D805FE"/>
    <w:rsid w:val="00D92B2C"/>
    <w:rsid w:val="00DD0D4C"/>
    <w:rsid w:val="00DE0B84"/>
    <w:rsid w:val="00DE648B"/>
    <w:rsid w:val="00DF21DC"/>
    <w:rsid w:val="00EA4D9E"/>
    <w:rsid w:val="00F611EC"/>
    <w:rsid w:val="00F739CB"/>
    <w:rsid w:val="00F932AC"/>
    <w:rsid w:val="00FE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75538"/>
  <w15:chartTrackingRefBased/>
  <w15:docId w15:val="{7F0B19DC-5BFF-4272-8B9B-E88E9E7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2D"/>
  </w:style>
  <w:style w:type="paragraph" w:styleId="Footer">
    <w:name w:val="footer"/>
    <w:basedOn w:val="Normal"/>
    <w:link w:val="FooterChar"/>
    <w:uiPriority w:val="99"/>
    <w:unhideWhenUsed/>
    <w:rsid w:val="0063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2D"/>
  </w:style>
  <w:style w:type="paragraph" w:styleId="ListParagraph">
    <w:name w:val="List Paragraph"/>
    <w:basedOn w:val="Normal"/>
    <w:uiPriority w:val="34"/>
    <w:qFormat/>
    <w:rsid w:val="0063702D"/>
    <w:pPr>
      <w:ind w:left="720"/>
      <w:contextualSpacing/>
    </w:pPr>
  </w:style>
  <w:style w:type="character" w:styleId="Hyperlink">
    <w:name w:val="Hyperlink"/>
    <w:basedOn w:val="DefaultParagraphFont"/>
    <w:uiPriority w:val="99"/>
    <w:unhideWhenUsed/>
    <w:rsid w:val="0063702D"/>
    <w:rPr>
      <w:color w:val="0000FF" w:themeColor="hyperlink"/>
      <w:u w:val="single"/>
    </w:rPr>
  </w:style>
  <w:style w:type="character" w:styleId="UnresolvedMention">
    <w:name w:val="Unresolved Mention"/>
    <w:basedOn w:val="DefaultParagraphFont"/>
    <w:uiPriority w:val="99"/>
    <w:semiHidden/>
    <w:unhideWhenUsed/>
    <w:rsid w:val="0063702D"/>
    <w:rPr>
      <w:color w:val="605E5C"/>
      <w:shd w:val="clear" w:color="auto" w:fill="E1DFDD"/>
    </w:rPr>
  </w:style>
  <w:style w:type="table" w:styleId="TableGrid">
    <w:name w:val="Table Grid"/>
    <w:basedOn w:val="TableNormal"/>
    <w:uiPriority w:val="59"/>
    <w:unhideWhenUsed/>
    <w:rsid w:val="002D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5DC3-91F1-4C26-9D11-EB1DA5D4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Vasiu</dc:creator>
  <cp:keywords/>
  <dc:description/>
  <cp:lastModifiedBy>Admission_London</cp:lastModifiedBy>
  <cp:revision>52</cp:revision>
  <cp:lastPrinted>2019-09-11T09:15:00Z</cp:lastPrinted>
  <dcterms:created xsi:type="dcterms:W3CDTF">2019-09-05T18:27:00Z</dcterms:created>
  <dcterms:modified xsi:type="dcterms:W3CDTF">2019-09-11T14:37:00Z</dcterms:modified>
</cp:coreProperties>
</file>